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B15744" w14:textId="77777777" w:rsidR="00E44A56" w:rsidRPr="001A0B98" w:rsidRDefault="00E44A56" w:rsidP="00E44A56">
      <w:pPr>
        <w:pStyle w:val="Normal-IndiceTitulo"/>
        <w:tabs>
          <w:tab w:val="left" w:pos="5850"/>
        </w:tabs>
        <w:jc w:val="center"/>
        <w:rPr>
          <w:rFonts w:ascii="Century Gothic" w:hAnsi="Century Gothic"/>
          <w:color w:val="000000" w:themeColor="text1"/>
          <w:lang w:val="gl-ES"/>
        </w:rPr>
      </w:pPr>
      <w:bookmarkStart w:id="0" w:name="_Hlk178594232"/>
      <w:bookmarkEnd w:id="0"/>
    </w:p>
    <w:p w14:paraId="6C6DAE15"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46BC486D"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40334D8C"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0B32C66F"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35F34A3F"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51741606"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6D7DB46D"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0A7FA80C" w14:textId="77777777" w:rsidR="00E44A56" w:rsidRPr="001A0B98" w:rsidRDefault="00E44A56" w:rsidP="00E44A56">
      <w:pPr>
        <w:tabs>
          <w:tab w:val="left" w:pos="5850"/>
        </w:tabs>
        <w:suppressAutoHyphens/>
        <w:autoSpaceDN w:val="0"/>
        <w:spacing w:after="0" w:line="240" w:lineRule="atLeast"/>
        <w:jc w:val="center"/>
        <w:textAlignment w:val="baseline"/>
        <w:rPr>
          <w:rFonts w:ascii="Century Gothic" w:eastAsia="Times New Roman" w:hAnsi="Century Gothic" w:cs="Times New Roman"/>
          <w:caps/>
          <w:color w:val="000000" w:themeColor="text1"/>
          <w:kern w:val="3"/>
          <w:sz w:val="28"/>
          <w:szCs w:val="24"/>
          <w:lang w:val="gl-ES"/>
        </w:rPr>
      </w:pPr>
    </w:p>
    <w:p w14:paraId="5E5E7DF1" w14:textId="77777777" w:rsidR="0058640D" w:rsidRPr="00AA7541" w:rsidRDefault="0058640D" w:rsidP="00E44A56">
      <w:pPr>
        <w:suppressAutoHyphens/>
        <w:autoSpaceDN w:val="0"/>
        <w:spacing w:after="20" w:line="300" w:lineRule="atLeast"/>
        <w:ind w:left="2880" w:hanging="2880"/>
        <w:jc w:val="both"/>
        <w:textAlignment w:val="baseline"/>
        <w:rPr>
          <w:rFonts w:ascii="Century Gothic" w:eastAsia="Times New Roman" w:hAnsi="Century Gothic" w:cs="Times New Roman"/>
          <w:kern w:val="3"/>
          <w:lang w:val="gl-ES"/>
        </w:rPr>
      </w:pPr>
    </w:p>
    <w:p w14:paraId="6A127F7C" w14:textId="77777777" w:rsidR="00E44A56" w:rsidRPr="00AA7541" w:rsidRDefault="00E44A56" w:rsidP="00E44A56">
      <w:pPr>
        <w:suppressAutoHyphens/>
        <w:autoSpaceDN w:val="0"/>
        <w:spacing w:after="20" w:line="300" w:lineRule="atLeast"/>
        <w:ind w:left="2880" w:hanging="2880"/>
        <w:jc w:val="both"/>
        <w:textAlignment w:val="baseline"/>
        <w:rPr>
          <w:rFonts w:ascii="Century Gothic" w:eastAsia="Times New Roman" w:hAnsi="Century Gothic" w:cs="Times New Roman"/>
          <w:kern w:val="3"/>
          <w:lang w:val="gl-ES"/>
        </w:rPr>
      </w:pPr>
      <w:r w:rsidRPr="00AA7541">
        <w:rPr>
          <w:rFonts w:ascii="Century Gothic" w:eastAsia="Times New Roman" w:hAnsi="Century Gothic" w:cs="Times New Roman"/>
          <w:kern w:val="3"/>
          <w:lang w:val="gl-ES"/>
        </w:rPr>
        <w:t>Proxecto:</w:t>
      </w:r>
    </w:p>
    <w:p w14:paraId="62B19854" w14:textId="03827443" w:rsidR="00BE452D" w:rsidRPr="00AA7541" w:rsidRDefault="00AA3EE5" w:rsidP="00E44A56">
      <w:pPr>
        <w:suppressAutoHyphens/>
        <w:autoSpaceDN w:val="0"/>
        <w:spacing w:after="0" w:line="300" w:lineRule="atLeast"/>
        <w:jc w:val="both"/>
        <w:textAlignment w:val="baseline"/>
        <w:rPr>
          <w:rFonts w:ascii="Century Gothic" w:eastAsia="Times New Roman" w:hAnsi="Century Gothic" w:cs="Times New Roman"/>
          <w:b/>
          <w:bCs/>
          <w:kern w:val="3"/>
          <w:lang w:val="gl-ES"/>
        </w:rPr>
      </w:pPr>
      <w:bookmarkStart w:id="1" w:name="_Hlk140678968"/>
      <w:r w:rsidRPr="00AA7541">
        <w:rPr>
          <w:rFonts w:ascii="Century Gothic" w:eastAsia="Times New Roman" w:hAnsi="Century Gothic" w:cs="Times New Roman"/>
          <w:b/>
          <w:bCs/>
          <w:kern w:val="3"/>
          <w:lang w:val="gl-ES"/>
        </w:rPr>
        <w:t>ESTUDO DE DETALLE</w:t>
      </w:r>
      <w:r w:rsidR="00081A1F" w:rsidRPr="00AA7541">
        <w:rPr>
          <w:rFonts w:ascii="Century Gothic" w:eastAsia="Times New Roman" w:hAnsi="Century Gothic" w:cs="Times New Roman"/>
          <w:b/>
          <w:bCs/>
          <w:kern w:val="3"/>
          <w:lang w:val="gl-ES"/>
        </w:rPr>
        <w:t xml:space="preserve"> </w:t>
      </w:r>
      <w:r w:rsidR="008B0694" w:rsidRPr="00AA7541">
        <w:rPr>
          <w:rFonts w:ascii="Century Gothic" w:eastAsia="Times New Roman" w:hAnsi="Century Gothic" w:cs="Times New Roman"/>
          <w:b/>
          <w:bCs/>
          <w:kern w:val="3"/>
          <w:lang w:val="gl-ES"/>
        </w:rPr>
        <w:t>NAS</w:t>
      </w:r>
      <w:r w:rsidR="009C6187" w:rsidRPr="00AA7541">
        <w:rPr>
          <w:rFonts w:ascii="Century Gothic" w:eastAsia="Times New Roman" w:hAnsi="Century Gothic" w:cs="Times New Roman"/>
          <w:b/>
          <w:bCs/>
          <w:kern w:val="3"/>
          <w:lang w:val="gl-ES"/>
        </w:rPr>
        <w:t xml:space="preserve"> PARCELAS </w:t>
      </w:r>
      <w:r w:rsidR="00ED191E" w:rsidRPr="00AA7541">
        <w:rPr>
          <w:rFonts w:ascii="Century Gothic" w:eastAsia="Times New Roman" w:hAnsi="Century Gothic" w:cs="Times New Roman"/>
          <w:b/>
          <w:bCs/>
          <w:kern w:val="3"/>
          <w:lang w:val="gl-ES"/>
        </w:rPr>
        <w:t>Z4-</w:t>
      </w:r>
      <w:r w:rsidR="009C6187" w:rsidRPr="00AA7541">
        <w:rPr>
          <w:rFonts w:ascii="Century Gothic" w:eastAsia="Times New Roman" w:hAnsi="Century Gothic" w:cs="Times New Roman"/>
          <w:b/>
          <w:bCs/>
          <w:kern w:val="3"/>
          <w:lang w:val="gl-ES"/>
        </w:rPr>
        <w:t>R</w:t>
      </w:r>
      <w:r w:rsidR="00B65D2F" w:rsidRPr="00AA7541">
        <w:rPr>
          <w:rFonts w:ascii="Century Gothic" w:eastAsia="Times New Roman" w:hAnsi="Century Gothic" w:cs="Times New Roman"/>
          <w:b/>
          <w:bCs/>
          <w:kern w:val="3"/>
          <w:lang w:val="gl-ES"/>
        </w:rPr>
        <w:t xml:space="preserve">1L, </w:t>
      </w:r>
      <w:r w:rsidR="00ED191E" w:rsidRPr="00AA7541">
        <w:rPr>
          <w:rFonts w:ascii="Century Gothic" w:eastAsia="Times New Roman" w:hAnsi="Century Gothic" w:cs="Times New Roman"/>
          <w:b/>
          <w:bCs/>
          <w:kern w:val="3"/>
          <w:lang w:val="gl-ES"/>
        </w:rPr>
        <w:t>Z4-</w:t>
      </w:r>
      <w:r w:rsidR="007A6FD2" w:rsidRPr="00AA7541">
        <w:rPr>
          <w:rFonts w:ascii="Century Gothic" w:eastAsia="Times New Roman" w:hAnsi="Century Gothic" w:cs="Times New Roman"/>
          <w:b/>
          <w:bCs/>
          <w:kern w:val="3"/>
          <w:lang w:val="gl-ES"/>
        </w:rPr>
        <w:t>R5P</w:t>
      </w:r>
      <w:r w:rsidR="00B65D2F" w:rsidRPr="00AA7541">
        <w:rPr>
          <w:rFonts w:ascii="Century Gothic" w:eastAsia="Times New Roman" w:hAnsi="Century Gothic" w:cs="Times New Roman"/>
          <w:b/>
          <w:bCs/>
          <w:kern w:val="3"/>
          <w:lang w:val="gl-ES"/>
        </w:rPr>
        <w:t>,</w:t>
      </w:r>
      <w:r w:rsidR="0085725F" w:rsidRPr="00AA7541">
        <w:rPr>
          <w:rFonts w:ascii="Century Gothic" w:eastAsia="Times New Roman" w:hAnsi="Century Gothic" w:cs="Times New Roman"/>
          <w:b/>
          <w:bCs/>
          <w:kern w:val="3"/>
          <w:lang w:val="gl-ES"/>
        </w:rPr>
        <w:t xml:space="preserve"> </w:t>
      </w:r>
      <w:r w:rsidR="00ED191E" w:rsidRPr="00AA7541">
        <w:rPr>
          <w:rFonts w:ascii="Century Gothic" w:eastAsia="Times New Roman" w:hAnsi="Century Gothic" w:cs="Times New Roman"/>
          <w:b/>
          <w:bCs/>
          <w:kern w:val="3"/>
          <w:lang w:val="gl-ES"/>
        </w:rPr>
        <w:t>Z4-</w:t>
      </w:r>
      <w:r w:rsidR="0085725F" w:rsidRPr="00AA7541">
        <w:rPr>
          <w:rFonts w:ascii="Century Gothic" w:eastAsia="Times New Roman" w:hAnsi="Century Gothic" w:cs="Times New Roman"/>
          <w:b/>
          <w:bCs/>
          <w:kern w:val="3"/>
          <w:lang w:val="gl-ES"/>
        </w:rPr>
        <w:t>R11LA</w:t>
      </w:r>
      <w:r w:rsidR="002E5239">
        <w:rPr>
          <w:rFonts w:ascii="Century Gothic" w:eastAsia="Times New Roman" w:hAnsi="Century Gothic" w:cs="Times New Roman"/>
          <w:b/>
          <w:bCs/>
          <w:kern w:val="3"/>
          <w:lang w:val="gl-ES"/>
        </w:rPr>
        <w:t xml:space="preserve"> E</w:t>
      </w:r>
      <w:r w:rsidR="0085725F" w:rsidRPr="00AA7541">
        <w:rPr>
          <w:rFonts w:ascii="Century Gothic" w:eastAsia="Times New Roman" w:hAnsi="Century Gothic" w:cs="Times New Roman"/>
          <w:b/>
          <w:bCs/>
          <w:kern w:val="3"/>
          <w:lang w:val="gl-ES"/>
        </w:rPr>
        <w:t xml:space="preserve"> </w:t>
      </w:r>
      <w:r w:rsidR="00ED191E" w:rsidRPr="00AA7541">
        <w:rPr>
          <w:rFonts w:ascii="Century Gothic" w:eastAsia="Times New Roman" w:hAnsi="Century Gothic" w:cs="Times New Roman"/>
          <w:b/>
          <w:bCs/>
          <w:kern w:val="3"/>
          <w:lang w:val="gl-ES"/>
        </w:rPr>
        <w:t>Z4-</w:t>
      </w:r>
      <w:r w:rsidR="0085725F" w:rsidRPr="00AA7541">
        <w:rPr>
          <w:rFonts w:ascii="Century Gothic" w:eastAsia="Times New Roman" w:hAnsi="Century Gothic" w:cs="Times New Roman"/>
          <w:b/>
          <w:bCs/>
          <w:kern w:val="3"/>
          <w:lang w:val="gl-ES"/>
        </w:rPr>
        <w:t>R11LB</w:t>
      </w:r>
      <w:r w:rsidR="00B65D2F" w:rsidRPr="00AA7541">
        <w:rPr>
          <w:rFonts w:ascii="Century Gothic" w:eastAsia="Times New Roman" w:hAnsi="Century Gothic" w:cs="Times New Roman"/>
          <w:b/>
          <w:bCs/>
          <w:kern w:val="3"/>
          <w:lang w:val="gl-ES"/>
        </w:rPr>
        <w:t xml:space="preserve"> D</w:t>
      </w:r>
      <w:r w:rsidR="00111504" w:rsidRPr="00AA7541">
        <w:rPr>
          <w:rFonts w:ascii="Century Gothic" w:eastAsia="Times New Roman" w:hAnsi="Century Gothic" w:cs="Times New Roman"/>
          <w:b/>
          <w:bCs/>
          <w:kern w:val="3"/>
          <w:lang w:val="gl-ES"/>
        </w:rPr>
        <w:t>O</w:t>
      </w:r>
      <w:r w:rsidR="00B65D2F" w:rsidRPr="00AA7541">
        <w:rPr>
          <w:rFonts w:ascii="Century Gothic" w:eastAsia="Times New Roman" w:hAnsi="Century Gothic" w:cs="Times New Roman"/>
          <w:b/>
          <w:bCs/>
          <w:kern w:val="3"/>
          <w:lang w:val="gl-ES"/>
        </w:rPr>
        <w:t xml:space="preserve"> ÁMBITO </w:t>
      </w:r>
      <w:r w:rsidR="00D7636D" w:rsidRPr="00AA7541">
        <w:rPr>
          <w:rFonts w:ascii="Century Gothic" w:eastAsia="Times New Roman" w:hAnsi="Century Gothic" w:cs="Times New Roman"/>
          <w:b/>
          <w:bCs/>
          <w:kern w:val="3"/>
          <w:lang w:val="gl-ES"/>
        </w:rPr>
        <w:t>SURT1</w:t>
      </w:r>
      <w:r w:rsidR="00B65D2F" w:rsidRPr="00AA7541">
        <w:rPr>
          <w:rFonts w:ascii="Century Gothic" w:eastAsia="Times New Roman" w:hAnsi="Century Gothic" w:cs="Times New Roman"/>
          <w:b/>
          <w:bCs/>
          <w:kern w:val="3"/>
          <w:lang w:val="gl-ES"/>
        </w:rPr>
        <w:t xml:space="preserve"> SAN PEDRO DE VISMA</w:t>
      </w:r>
      <w:r w:rsidR="00D7636D" w:rsidRPr="00AA7541">
        <w:rPr>
          <w:rFonts w:ascii="Century Gothic" w:eastAsia="Times New Roman" w:hAnsi="Century Gothic" w:cs="Times New Roman"/>
          <w:b/>
          <w:bCs/>
          <w:kern w:val="3"/>
          <w:lang w:val="gl-ES"/>
        </w:rPr>
        <w:t xml:space="preserve"> (SECTOR 2</w:t>
      </w:r>
      <w:r w:rsidR="00BE19AF" w:rsidRPr="00AA7541">
        <w:rPr>
          <w:rFonts w:ascii="Century Gothic" w:eastAsia="Times New Roman" w:hAnsi="Century Gothic" w:cs="Times New Roman"/>
          <w:b/>
          <w:bCs/>
          <w:kern w:val="3"/>
          <w:lang w:val="gl-ES"/>
        </w:rPr>
        <w:t>).</w:t>
      </w:r>
      <w:bookmarkEnd w:id="1"/>
    </w:p>
    <w:p w14:paraId="522DB804" w14:textId="42F7BE42" w:rsidR="00E44A56" w:rsidRPr="00AA7541" w:rsidRDefault="00E44A56" w:rsidP="00E44A56">
      <w:pPr>
        <w:suppressAutoHyphens/>
        <w:autoSpaceDN w:val="0"/>
        <w:spacing w:after="0" w:line="300" w:lineRule="atLeast"/>
        <w:jc w:val="both"/>
        <w:textAlignment w:val="baseline"/>
        <w:rPr>
          <w:rFonts w:ascii="Century Gothic" w:eastAsia="Times New Roman" w:hAnsi="Century Gothic" w:cs="Times New Roman"/>
          <w:b/>
          <w:bCs/>
          <w:kern w:val="3"/>
          <w:lang w:val="gl-ES"/>
        </w:rPr>
      </w:pPr>
      <w:r w:rsidRPr="00AA7541">
        <w:rPr>
          <w:rFonts w:ascii="Century Gothic" w:eastAsia="Times New Roman" w:hAnsi="Century Gothic" w:cs="Times New Roman"/>
          <w:bCs/>
          <w:kern w:val="3"/>
          <w:lang w:val="gl-ES"/>
        </w:rPr>
        <w:t xml:space="preserve"> </w:t>
      </w:r>
    </w:p>
    <w:p w14:paraId="3EF941B4" w14:textId="77777777" w:rsidR="00E44A56" w:rsidRPr="00AA7541" w:rsidRDefault="00E44A56" w:rsidP="00E44A56">
      <w:pPr>
        <w:suppressAutoHyphens/>
        <w:autoSpaceDN w:val="0"/>
        <w:spacing w:after="0" w:line="300" w:lineRule="atLeast"/>
        <w:ind w:left="2880" w:hanging="2880"/>
        <w:jc w:val="both"/>
        <w:textAlignment w:val="baseline"/>
        <w:rPr>
          <w:rFonts w:ascii="Century Gothic" w:eastAsia="Times New Roman" w:hAnsi="Century Gothic" w:cs="Arial"/>
          <w:bCs/>
          <w:kern w:val="3"/>
          <w:lang w:val="gl-ES"/>
        </w:rPr>
      </w:pPr>
    </w:p>
    <w:p w14:paraId="382BBD0C" w14:textId="77777777" w:rsidR="0013425B" w:rsidRPr="00AA7541" w:rsidRDefault="0013425B" w:rsidP="00E44A56">
      <w:pPr>
        <w:suppressAutoHyphens/>
        <w:autoSpaceDN w:val="0"/>
        <w:spacing w:after="0" w:line="300" w:lineRule="atLeast"/>
        <w:ind w:left="2880" w:hanging="2880"/>
        <w:jc w:val="both"/>
        <w:textAlignment w:val="baseline"/>
        <w:rPr>
          <w:rFonts w:ascii="Century Gothic" w:eastAsia="Times New Roman" w:hAnsi="Century Gothic" w:cs="Arial"/>
          <w:bCs/>
          <w:kern w:val="3"/>
          <w:lang w:val="gl-ES"/>
        </w:rPr>
      </w:pPr>
    </w:p>
    <w:p w14:paraId="09F9714D" w14:textId="77777777" w:rsidR="0013425B" w:rsidRPr="00AA7541" w:rsidRDefault="0013425B" w:rsidP="0013425B">
      <w:pPr>
        <w:suppressAutoHyphens/>
        <w:autoSpaceDN w:val="0"/>
        <w:spacing w:after="20" w:line="300" w:lineRule="atLeast"/>
        <w:ind w:left="2880" w:hanging="2880"/>
        <w:jc w:val="both"/>
        <w:textAlignment w:val="baseline"/>
        <w:rPr>
          <w:rFonts w:ascii="Century Gothic" w:eastAsia="Times New Roman" w:hAnsi="Century Gothic" w:cs="Times New Roman"/>
          <w:kern w:val="3"/>
          <w:lang w:val="gl-ES"/>
        </w:rPr>
      </w:pPr>
      <w:r w:rsidRPr="00AA7541">
        <w:rPr>
          <w:rFonts w:ascii="Century Gothic" w:eastAsia="Times New Roman" w:hAnsi="Century Gothic" w:cs="Times New Roman"/>
          <w:kern w:val="3"/>
          <w:lang w:val="gl-ES"/>
        </w:rPr>
        <w:t>Documento:</w:t>
      </w:r>
    </w:p>
    <w:p w14:paraId="417C3F96" w14:textId="77777777" w:rsidR="0013425B" w:rsidRPr="00AA7541" w:rsidRDefault="0013425B" w:rsidP="0013425B">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r w:rsidRPr="00AA7541">
        <w:rPr>
          <w:rFonts w:ascii="Century Gothic" w:eastAsia="Times New Roman" w:hAnsi="Century Gothic" w:cs="Times New Roman"/>
          <w:b/>
          <w:bCs/>
          <w:kern w:val="3"/>
          <w:lang w:val="gl-ES"/>
        </w:rPr>
        <w:t>MEMORIA XUSTIFICATIVA</w:t>
      </w:r>
    </w:p>
    <w:p w14:paraId="3028FD52" w14:textId="77777777" w:rsidR="0013425B" w:rsidRPr="00AA7541" w:rsidRDefault="0013425B" w:rsidP="0013425B">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p>
    <w:p w14:paraId="7B5A5E78" w14:textId="523B6E95" w:rsidR="00E44A56" w:rsidRPr="00AA7541" w:rsidRDefault="0013425B" w:rsidP="00E44A56">
      <w:pPr>
        <w:suppressAutoHyphens/>
        <w:autoSpaceDN w:val="0"/>
        <w:spacing w:after="20" w:line="300" w:lineRule="atLeast"/>
        <w:ind w:left="2880" w:hanging="2880"/>
        <w:jc w:val="both"/>
        <w:textAlignment w:val="baseline"/>
        <w:rPr>
          <w:rFonts w:ascii="Century Gothic" w:eastAsia="Times New Roman" w:hAnsi="Century Gothic" w:cs="Times New Roman"/>
          <w:kern w:val="3"/>
          <w:lang w:val="gl-ES"/>
        </w:rPr>
      </w:pPr>
      <w:r w:rsidRPr="00AA7541">
        <w:rPr>
          <w:rFonts w:ascii="Century Gothic" w:eastAsia="Times New Roman" w:hAnsi="Century Gothic" w:cs="Times New Roman"/>
          <w:kern w:val="3"/>
          <w:lang w:val="gl-ES"/>
        </w:rPr>
        <w:t>Fase</w:t>
      </w:r>
      <w:r w:rsidR="00E44A56" w:rsidRPr="00AA7541">
        <w:rPr>
          <w:rFonts w:ascii="Century Gothic" w:eastAsia="Times New Roman" w:hAnsi="Century Gothic" w:cs="Times New Roman"/>
          <w:kern w:val="3"/>
          <w:lang w:val="gl-ES"/>
        </w:rPr>
        <w:t>:</w:t>
      </w:r>
    </w:p>
    <w:p w14:paraId="54E717C1" w14:textId="0A12B720" w:rsidR="00E44A56" w:rsidRPr="00AA7541" w:rsidRDefault="0013425B" w:rsidP="00E44A56">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r w:rsidRPr="00AA7541">
        <w:rPr>
          <w:rFonts w:ascii="Century Gothic" w:eastAsia="Times New Roman" w:hAnsi="Century Gothic" w:cs="Times New Roman"/>
          <w:b/>
          <w:bCs/>
          <w:kern w:val="3"/>
          <w:lang w:val="gl-ES"/>
        </w:rPr>
        <w:t xml:space="preserve">APROBACIÓN </w:t>
      </w:r>
      <w:r w:rsidR="00821346">
        <w:rPr>
          <w:rFonts w:ascii="Century Gothic" w:eastAsia="Times New Roman" w:hAnsi="Century Gothic" w:cs="Times New Roman"/>
          <w:b/>
          <w:bCs/>
          <w:kern w:val="3"/>
          <w:lang w:val="gl-ES"/>
        </w:rPr>
        <w:t>DEFINITIVA</w:t>
      </w:r>
    </w:p>
    <w:p w14:paraId="4D151412" w14:textId="77777777" w:rsidR="0013425B" w:rsidRPr="00AA7541" w:rsidRDefault="0013425B" w:rsidP="00E44A56">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p>
    <w:p w14:paraId="47C87DDB" w14:textId="22A701A5" w:rsidR="0013425B" w:rsidRPr="00AA7541" w:rsidRDefault="0013425B" w:rsidP="0013425B">
      <w:pPr>
        <w:suppressAutoHyphens/>
        <w:autoSpaceDN w:val="0"/>
        <w:spacing w:after="20" w:line="300" w:lineRule="atLeast"/>
        <w:ind w:left="2880" w:hanging="2880"/>
        <w:jc w:val="both"/>
        <w:textAlignment w:val="baseline"/>
        <w:rPr>
          <w:rFonts w:ascii="Century Gothic" w:eastAsia="Times New Roman" w:hAnsi="Century Gothic" w:cs="Times New Roman"/>
          <w:kern w:val="3"/>
          <w:lang w:val="gl-ES"/>
        </w:rPr>
      </w:pPr>
      <w:r w:rsidRPr="00AA7541">
        <w:rPr>
          <w:rFonts w:ascii="Century Gothic" w:eastAsia="Times New Roman" w:hAnsi="Century Gothic" w:cs="Times New Roman"/>
          <w:kern w:val="3"/>
          <w:lang w:val="gl-ES"/>
        </w:rPr>
        <w:t>Situación:</w:t>
      </w:r>
    </w:p>
    <w:p w14:paraId="719108DB" w14:textId="7CAEF0C4" w:rsidR="0013425B" w:rsidRPr="00AA7541" w:rsidRDefault="0013425B" w:rsidP="0013425B">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r w:rsidRPr="00AA7541">
        <w:rPr>
          <w:rFonts w:ascii="Century Gothic" w:eastAsia="Times New Roman" w:hAnsi="Century Gothic" w:cs="Times New Roman"/>
          <w:b/>
          <w:bCs/>
          <w:kern w:val="3"/>
          <w:lang w:val="gl-ES"/>
        </w:rPr>
        <w:t>CONCELLO DE A CORUÑA</w:t>
      </w:r>
    </w:p>
    <w:p w14:paraId="4BDAEE6E" w14:textId="77777777" w:rsidR="0013425B" w:rsidRPr="00AA7541" w:rsidRDefault="0013425B" w:rsidP="0013425B">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p>
    <w:p w14:paraId="1BE530D1" w14:textId="77777777" w:rsidR="0013425B" w:rsidRPr="00AA7541" w:rsidRDefault="0013425B" w:rsidP="0013425B">
      <w:pPr>
        <w:suppressAutoHyphens/>
        <w:autoSpaceDN w:val="0"/>
        <w:spacing w:after="20" w:line="300" w:lineRule="atLeast"/>
        <w:ind w:left="2880" w:hanging="2880"/>
        <w:jc w:val="both"/>
        <w:textAlignment w:val="baseline"/>
        <w:rPr>
          <w:rFonts w:ascii="Century Gothic" w:eastAsia="Arial" w:hAnsi="Century Gothic" w:cs="Arial"/>
          <w:b/>
          <w:bCs/>
          <w:kern w:val="3"/>
          <w:lang w:val="gl-ES"/>
        </w:rPr>
      </w:pPr>
      <w:r w:rsidRPr="00AA7541">
        <w:rPr>
          <w:rFonts w:ascii="Century Gothic" w:eastAsia="Arial" w:hAnsi="Century Gothic" w:cs="Arial"/>
          <w:kern w:val="3"/>
          <w:lang w:val="gl-ES"/>
        </w:rPr>
        <w:t>P</w:t>
      </w:r>
      <w:r w:rsidRPr="00AA7541">
        <w:rPr>
          <w:rFonts w:ascii="Century Gothic" w:eastAsia="Times New Roman" w:hAnsi="Century Gothic" w:cs="Times New Roman"/>
          <w:kern w:val="3"/>
          <w:lang w:val="gl-ES"/>
        </w:rPr>
        <w:t>romotor:</w:t>
      </w:r>
    </w:p>
    <w:p w14:paraId="428E8CC8" w14:textId="77777777" w:rsidR="0013425B" w:rsidRPr="00AA7541" w:rsidRDefault="0013425B" w:rsidP="0013425B">
      <w:pPr>
        <w:suppressAutoHyphens/>
        <w:autoSpaceDN w:val="0"/>
        <w:spacing w:after="0" w:line="300" w:lineRule="atLeast"/>
        <w:ind w:left="2880" w:hanging="2880"/>
        <w:jc w:val="both"/>
        <w:textAlignment w:val="baseline"/>
        <w:rPr>
          <w:rFonts w:ascii="Century Gothic" w:eastAsia="Times New Roman" w:hAnsi="Century Gothic" w:cs="Arial"/>
          <w:kern w:val="3"/>
          <w:lang w:val="gl-ES"/>
        </w:rPr>
      </w:pPr>
      <w:r w:rsidRPr="00AA7541">
        <w:rPr>
          <w:rFonts w:ascii="Century Gothic" w:eastAsia="Times New Roman" w:hAnsi="Century Gothic" w:cs="Times New Roman"/>
          <w:b/>
          <w:bCs/>
          <w:kern w:val="3"/>
          <w:lang w:val="gl-ES"/>
        </w:rPr>
        <w:t>Visma Homes SL</w:t>
      </w:r>
    </w:p>
    <w:p w14:paraId="11F26A50" w14:textId="77777777" w:rsidR="0013425B" w:rsidRPr="00AA7541" w:rsidRDefault="0013425B" w:rsidP="0013425B">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p>
    <w:p w14:paraId="4DC3B617" w14:textId="77777777" w:rsidR="0013425B" w:rsidRPr="00AA7541" w:rsidRDefault="0013425B" w:rsidP="0013425B">
      <w:pPr>
        <w:suppressAutoHyphens/>
        <w:autoSpaceDN w:val="0"/>
        <w:spacing w:after="20" w:line="300" w:lineRule="atLeast"/>
        <w:ind w:left="1440" w:hanging="1440"/>
        <w:jc w:val="both"/>
        <w:textAlignment w:val="baseline"/>
        <w:rPr>
          <w:rFonts w:ascii="Century Gothic" w:eastAsia="Arial" w:hAnsi="Century Gothic" w:cs="Arial"/>
          <w:kern w:val="3"/>
          <w:lang w:val="gl-ES"/>
        </w:rPr>
      </w:pPr>
      <w:r w:rsidRPr="00AA7541">
        <w:rPr>
          <w:rFonts w:ascii="Century Gothic" w:eastAsia="Times New Roman" w:hAnsi="Century Gothic" w:cs="Times New Roman"/>
          <w:kern w:val="3"/>
          <w:lang w:val="gl-ES"/>
        </w:rPr>
        <w:t>Data de redacción:</w:t>
      </w:r>
    </w:p>
    <w:p w14:paraId="682D677F" w14:textId="33D98E8D" w:rsidR="0013425B" w:rsidRPr="00AA7541" w:rsidRDefault="00821346" w:rsidP="0013425B">
      <w:pPr>
        <w:suppressAutoHyphens/>
        <w:autoSpaceDN w:val="0"/>
        <w:spacing w:after="0" w:line="300" w:lineRule="atLeast"/>
        <w:ind w:left="2880" w:hanging="2880"/>
        <w:jc w:val="both"/>
        <w:textAlignment w:val="baseline"/>
        <w:rPr>
          <w:rFonts w:ascii="Century Gothic" w:hAnsi="Century Gothic"/>
          <w:b/>
          <w:bCs/>
          <w:lang w:val="gl-ES"/>
        </w:rPr>
      </w:pPr>
      <w:r>
        <w:rPr>
          <w:rFonts w:ascii="Century Gothic" w:hAnsi="Century Gothic"/>
          <w:b/>
          <w:bCs/>
          <w:lang w:val="gl-ES"/>
        </w:rPr>
        <w:t>OUTUBRO DE 2024</w:t>
      </w:r>
    </w:p>
    <w:p w14:paraId="6E2620E2" w14:textId="77777777" w:rsidR="0013425B" w:rsidRPr="00AA7541" w:rsidRDefault="0013425B" w:rsidP="00E44A56">
      <w:pPr>
        <w:suppressAutoHyphens/>
        <w:autoSpaceDN w:val="0"/>
        <w:spacing w:after="0" w:line="300" w:lineRule="atLeast"/>
        <w:ind w:left="2880" w:hanging="2880"/>
        <w:jc w:val="both"/>
        <w:textAlignment w:val="baseline"/>
        <w:rPr>
          <w:rFonts w:ascii="Century Gothic" w:eastAsia="Times New Roman" w:hAnsi="Century Gothic" w:cs="Times New Roman"/>
          <w:b/>
          <w:bCs/>
          <w:kern w:val="3"/>
          <w:lang w:val="gl-ES"/>
        </w:rPr>
      </w:pPr>
    </w:p>
    <w:p w14:paraId="1D9D2492" w14:textId="77777777" w:rsidR="00E44A56" w:rsidRPr="00AA7541" w:rsidRDefault="00E44A56" w:rsidP="00E44A56">
      <w:pPr>
        <w:suppressAutoHyphens/>
        <w:autoSpaceDN w:val="0"/>
        <w:spacing w:after="20" w:line="300" w:lineRule="atLeast"/>
        <w:ind w:left="2880" w:hanging="2880"/>
        <w:jc w:val="both"/>
        <w:textAlignment w:val="baseline"/>
        <w:rPr>
          <w:rFonts w:ascii="Century Gothic" w:eastAsia="Arial" w:hAnsi="Century Gothic" w:cs="Arial"/>
          <w:kern w:val="3"/>
          <w:lang w:val="gl-ES"/>
        </w:rPr>
      </w:pPr>
      <w:r w:rsidRPr="00AA7541">
        <w:rPr>
          <w:rFonts w:ascii="Century Gothic" w:eastAsia="Times New Roman" w:hAnsi="Century Gothic" w:cs="Times New Roman"/>
          <w:kern w:val="3"/>
          <w:lang w:val="gl-ES"/>
        </w:rPr>
        <w:t>Redacta:</w:t>
      </w:r>
    </w:p>
    <w:p w14:paraId="3090B34E" w14:textId="77777777" w:rsidR="00E44A56" w:rsidRPr="00AA7541" w:rsidRDefault="00E44A56" w:rsidP="00E44A56">
      <w:pPr>
        <w:suppressAutoHyphens/>
        <w:autoSpaceDN w:val="0"/>
        <w:spacing w:after="0" w:line="300" w:lineRule="atLeast"/>
        <w:jc w:val="both"/>
        <w:textAlignment w:val="baseline"/>
        <w:rPr>
          <w:rFonts w:ascii="Century Gothic" w:eastAsia="Times New Roman" w:hAnsi="Century Gothic" w:cs="Times New Roman"/>
          <w:b/>
          <w:bCs/>
          <w:kern w:val="3"/>
          <w:lang w:val="gl-ES"/>
        </w:rPr>
      </w:pPr>
      <w:r w:rsidRPr="00AA7541">
        <w:rPr>
          <w:rFonts w:ascii="Century Gothic" w:eastAsia="Times New Roman" w:hAnsi="Century Gothic" w:cs="Times New Roman"/>
          <w:b/>
          <w:bCs/>
          <w:kern w:val="3"/>
          <w:lang w:val="gl-ES"/>
        </w:rPr>
        <w:t>CARBAJO Y BARRIOS Arquitectos Asociados SLP | Sociedade Colexiada COAG 20140</w:t>
      </w:r>
    </w:p>
    <w:p w14:paraId="3A3B8F01" w14:textId="77777777" w:rsidR="00E44A56" w:rsidRPr="00AA7541" w:rsidRDefault="00E44A56" w:rsidP="00E44A56">
      <w:pPr>
        <w:suppressAutoHyphens/>
        <w:autoSpaceDN w:val="0"/>
        <w:spacing w:after="0" w:line="300" w:lineRule="atLeast"/>
        <w:jc w:val="both"/>
        <w:textAlignment w:val="baseline"/>
        <w:rPr>
          <w:rFonts w:ascii="Century Gothic" w:eastAsia="Times New Roman" w:hAnsi="Century Gothic" w:cs="Times New Roman"/>
          <w:b/>
          <w:bCs/>
          <w:kern w:val="3"/>
          <w:lang w:val="gl-ES"/>
        </w:rPr>
      </w:pPr>
    </w:p>
    <w:p w14:paraId="19E9E0C6" w14:textId="77777777" w:rsidR="00E44A56" w:rsidRPr="00AA7541" w:rsidRDefault="00E44A56" w:rsidP="00E44A56">
      <w:pPr>
        <w:suppressAutoHyphens/>
        <w:autoSpaceDN w:val="0"/>
        <w:spacing w:after="0" w:line="300" w:lineRule="atLeast"/>
        <w:jc w:val="both"/>
        <w:textAlignment w:val="baseline"/>
        <w:rPr>
          <w:rFonts w:ascii="Century Gothic" w:eastAsia="Times New Roman" w:hAnsi="Century Gothic" w:cs="Arial"/>
          <w:bCs/>
          <w:kern w:val="3"/>
          <w:lang w:val="gl-ES"/>
        </w:rPr>
      </w:pPr>
      <w:r w:rsidRPr="00AA7541">
        <w:rPr>
          <w:rFonts w:ascii="Century Gothic" w:eastAsia="Times New Roman" w:hAnsi="Century Gothic" w:cs="Arial"/>
          <w:bCs/>
          <w:kern w:val="3"/>
          <w:lang w:val="gl-ES"/>
        </w:rPr>
        <w:t>Arquitectos representantes:</w:t>
      </w:r>
    </w:p>
    <w:p w14:paraId="3C60C361" w14:textId="77777777" w:rsidR="00E44A56" w:rsidRPr="00AA7541" w:rsidRDefault="00E44A56" w:rsidP="00E44A56">
      <w:pPr>
        <w:suppressAutoHyphens/>
        <w:autoSpaceDN w:val="0"/>
        <w:spacing w:after="0" w:line="300" w:lineRule="atLeast"/>
        <w:jc w:val="both"/>
        <w:textAlignment w:val="baseline"/>
        <w:rPr>
          <w:rFonts w:ascii="Century Gothic" w:eastAsia="Times New Roman" w:hAnsi="Century Gothic" w:cs="Arial"/>
          <w:b/>
          <w:bCs/>
          <w:kern w:val="3"/>
          <w:lang w:val="gl-ES"/>
        </w:rPr>
      </w:pPr>
      <w:r w:rsidRPr="00AA7541">
        <w:rPr>
          <w:rFonts w:ascii="Century Gothic" w:eastAsia="Times New Roman" w:hAnsi="Century Gothic" w:cs="Arial"/>
          <w:b/>
          <w:bCs/>
          <w:kern w:val="3"/>
          <w:lang w:val="gl-ES"/>
        </w:rPr>
        <w:t>Manuel Carbajo Capeáns | Arquitecto Colexiado COAG 2391</w:t>
      </w:r>
    </w:p>
    <w:p w14:paraId="67342399" w14:textId="77777777" w:rsidR="00E44A56" w:rsidRPr="00AA7541" w:rsidRDefault="00E44A56" w:rsidP="00E44A56">
      <w:pPr>
        <w:suppressAutoHyphens/>
        <w:autoSpaceDN w:val="0"/>
        <w:spacing w:after="0" w:line="300" w:lineRule="atLeast"/>
        <w:jc w:val="both"/>
        <w:textAlignment w:val="baseline"/>
        <w:rPr>
          <w:rFonts w:ascii="Century Gothic" w:eastAsia="Times New Roman" w:hAnsi="Century Gothic" w:cs="Arial"/>
          <w:b/>
          <w:bCs/>
          <w:kern w:val="3"/>
          <w:lang w:val="gl-ES"/>
        </w:rPr>
      </w:pPr>
      <w:r w:rsidRPr="00AA7541">
        <w:rPr>
          <w:rFonts w:ascii="Century Gothic" w:eastAsia="Times New Roman" w:hAnsi="Century Gothic" w:cs="Arial"/>
          <w:b/>
          <w:bCs/>
          <w:kern w:val="3"/>
          <w:lang w:val="gl-ES"/>
        </w:rPr>
        <w:t>Celso Barrios Ceide | Arquitecto Colexiado COAG 3307</w:t>
      </w:r>
    </w:p>
    <w:p w14:paraId="564689BC" w14:textId="77777777" w:rsidR="00E44A56" w:rsidRPr="001A0B98" w:rsidRDefault="00E44A56" w:rsidP="00E44A56">
      <w:pPr>
        <w:suppressAutoHyphens/>
        <w:autoSpaceDN w:val="0"/>
        <w:spacing w:after="0" w:line="240" w:lineRule="atLeast"/>
        <w:ind w:hanging="2880"/>
        <w:jc w:val="both"/>
        <w:textAlignment w:val="baseline"/>
        <w:rPr>
          <w:rFonts w:ascii="Century Gothic" w:eastAsia="Times New Roman" w:hAnsi="Century Gothic" w:cs="Arial"/>
          <w:kern w:val="3"/>
          <w:sz w:val="24"/>
          <w:szCs w:val="24"/>
          <w:lang w:val="gl-ES"/>
        </w:rPr>
      </w:pPr>
      <w:r w:rsidRPr="001A0B98">
        <w:rPr>
          <w:rFonts w:ascii="Century Gothic" w:eastAsia="Times New Roman" w:hAnsi="Century Gothic" w:cs="Arial"/>
          <w:kern w:val="3"/>
          <w:sz w:val="24"/>
          <w:szCs w:val="24"/>
          <w:lang w:val="gl-ES"/>
        </w:rPr>
        <w:t xml:space="preserve">               </w:t>
      </w:r>
    </w:p>
    <w:p w14:paraId="4D596254" w14:textId="77777777" w:rsidR="00E44A56" w:rsidRPr="001A0B98" w:rsidRDefault="00E44A56" w:rsidP="00E44A56">
      <w:pPr>
        <w:suppressAutoHyphens/>
        <w:autoSpaceDN w:val="0"/>
        <w:spacing w:after="0" w:line="300" w:lineRule="atLeast"/>
        <w:jc w:val="both"/>
        <w:textAlignment w:val="baseline"/>
        <w:rPr>
          <w:rFonts w:ascii="Century Gothic" w:eastAsia="Times New Roman" w:hAnsi="Century Gothic" w:cs="Arial"/>
          <w:b/>
          <w:bCs/>
          <w:kern w:val="3"/>
          <w:sz w:val="24"/>
          <w:szCs w:val="24"/>
          <w:lang w:val="gl-ES"/>
        </w:rPr>
      </w:pPr>
    </w:p>
    <w:p w14:paraId="36C67831" w14:textId="77777777" w:rsidR="00EE2236" w:rsidRPr="001A0B98" w:rsidRDefault="00EE2236">
      <w:pPr>
        <w:rPr>
          <w:rFonts w:ascii="Century Gothic" w:hAnsi="Century Gothic"/>
          <w:b/>
          <w:bCs/>
          <w:sz w:val="24"/>
          <w:lang w:val="gl-ES"/>
        </w:rPr>
      </w:pPr>
      <w:r w:rsidRPr="001A0B98">
        <w:rPr>
          <w:rFonts w:ascii="Century Gothic" w:hAnsi="Century Gothic"/>
          <w:b/>
          <w:bCs/>
          <w:sz w:val="24"/>
          <w:lang w:val="gl-ES"/>
        </w:rPr>
        <w:br w:type="page"/>
      </w:r>
    </w:p>
    <w:sdt>
      <w:sdtPr>
        <w:rPr>
          <w:rFonts w:asciiTheme="minorHAnsi" w:eastAsiaTheme="minorHAnsi" w:hAnsiTheme="minorHAnsi" w:cstheme="minorBidi"/>
          <w:b w:val="0"/>
          <w:color w:val="auto"/>
          <w:sz w:val="22"/>
          <w:szCs w:val="22"/>
          <w:lang w:val="gl-ES" w:eastAsia="en-US"/>
        </w:rPr>
        <w:id w:val="-1701545573"/>
        <w:docPartObj>
          <w:docPartGallery w:val="Table of Contents"/>
          <w:docPartUnique/>
        </w:docPartObj>
      </w:sdtPr>
      <w:sdtEndPr>
        <w:rPr>
          <w:bCs/>
        </w:rPr>
      </w:sdtEndPr>
      <w:sdtContent>
        <w:p w14:paraId="3FB63F24" w14:textId="3F3331C2" w:rsidR="00E2489F" w:rsidRPr="004C39ED" w:rsidRDefault="00EE2236" w:rsidP="00AA7541">
          <w:pPr>
            <w:pStyle w:val="TtuloTDC"/>
            <w:numPr>
              <w:ilvl w:val="0"/>
              <w:numId w:val="0"/>
            </w:numPr>
            <w:spacing w:before="0" w:line="360" w:lineRule="auto"/>
            <w:rPr>
              <w:rFonts w:ascii="Century Gothic" w:eastAsiaTheme="minorHAnsi" w:hAnsi="Century Gothic" w:cstheme="minorBidi"/>
              <w:b w:val="0"/>
              <w:color w:val="auto"/>
              <w:sz w:val="20"/>
              <w:szCs w:val="20"/>
              <w:lang w:val="gl-ES" w:eastAsia="en-US"/>
            </w:rPr>
          </w:pPr>
          <w:r w:rsidRPr="004C39ED">
            <w:rPr>
              <w:rFonts w:ascii="Century Gothic" w:eastAsiaTheme="minorHAnsi" w:hAnsi="Century Gothic" w:cstheme="minorBidi"/>
              <w:color w:val="auto"/>
              <w:sz w:val="20"/>
              <w:szCs w:val="20"/>
              <w:lang w:val="gl-ES" w:eastAsia="en-US"/>
            </w:rPr>
            <w:t xml:space="preserve">ÍNDICE DA MEMORIA </w:t>
          </w:r>
          <w:r w:rsidR="00224FD1" w:rsidRPr="004C39ED">
            <w:rPr>
              <w:rFonts w:ascii="Century Gothic" w:eastAsiaTheme="minorHAnsi" w:hAnsi="Century Gothic" w:cstheme="minorBidi"/>
              <w:color w:val="auto"/>
              <w:sz w:val="20"/>
              <w:szCs w:val="20"/>
              <w:lang w:val="gl-ES" w:eastAsia="en-US"/>
            </w:rPr>
            <w:t>XUSTIFICATIVA</w:t>
          </w:r>
        </w:p>
        <w:p w14:paraId="3913EC31" w14:textId="2A6C26AA" w:rsidR="00AC70CD" w:rsidRPr="004C39ED" w:rsidRDefault="00E2489F">
          <w:pPr>
            <w:pStyle w:val="TDC1"/>
            <w:rPr>
              <w:rFonts w:eastAsiaTheme="minorEastAsia"/>
              <w:b w:val="0"/>
              <w:bCs w:val="0"/>
              <w:kern w:val="2"/>
              <w:sz w:val="20"/>
              <w:szCs w:val="20"/>
              <w:lang w:val="es-ES" w:eastAsia="es-ES"/>
              <w14:ligatures w14:val="standardContextual"/>
            </w:rPr>
          </w:pPr>
          <w:r w:rsidRPr="004C39ED">
            <w:rPr>
              <w:sz w:val="20"/>
              <w:szCs w:val="20"/>
            </w:rPr>
            <w:fldChar w:fldCharType="begin"/>
          </w:r>
          <w:r w:rsidRPr="004C39ED">
            <w:rPr>
              <w:sz w:val="20"/>
              <w:szCs w:val="20"/>
            </w:rPr>
            <w:instrText xml:space="preserve"> TOC \o "1-3" \h \z \u </w:instrText>
          </w:r>
          <w:r w:rsidRPr="004C39ED">
            <w:rPr>
              <w:sz w:val="20"/>
              <w:szCs w:val="20"/>
            </w:rPr>
            <w:fldChar w:fldCharType="separate"/>
          </w:r>
          <w:hyperlink w:anchor="_Toc163203826" w:history="1">
            <w:r w:rsidR="00AC70CD" w:rsidRPr="004C39ED">
              <w:rPr>
                <w:rStyle w:val="Hipervnculo"/>
                <w:sz w:val="20"/>
                <w:szCs w:val="20"/>
              </w:rPr>
              <w:t>MEMORIA XUSTIFICATIVA</w:t>
            </w:r>
            <w:r w:rsidR="00AC70CD" w:rsidRPr="004C39ED">
              <w:rPr>
                <w:webHidden/>
                <w:sz w:val="20"/>
                <w:szCs w:val="20"/>
              </w:rPr>
              <w:tab/>
            </w:r>
            <w:r w:rsidR="00AC70CD" w:rsidRPr="004C39ED">
              <w:rPr>
                <w:webHidden/>
                <w:sz w:val="20"/>
                <w:szCs w:val="20"/>
              </w:rPr>
              <w:fldChar w:fldCharType="begin"/>
            </w:r>
            <w:r w:rsidR="00AC70CD" w:rsidRPr="004C39ED">
              <w:rPr>
                <w:webHidden/>
                <w:sz w:val="20"/>
                <w:szCs w:val="20"/>
              </w:rPr>
              <w:instrText xml:space="preserve"> PAGEREF _Toc163203826 \h </w:instrText>
            </w:r>
            <w:r w:rsidR="00AC70CD" w:rsidRPr="004C39ED">
              <w:rPr>
                <w:webHidden/>
                <w:sz w:val="20"/>
                <w:szCs w:val="20"/>
              </w:rPr>
            </w:r>
            <w:r w:rsidR="00AC70CD" w:rsidRPr="004C39ED">
              <w:rPr>
                <w:webHidden/>
                <w:sz w:val="20"/>
                <w:szCs w:val="20"/>
              </w:rPr>
              <w:fldChar w:fldCharType="separate"/>
            </w:r>
            <w:r w:rsidR="000C7671">
              <w:rPr>
                <w:webHidden/>
                <w:sz w:val="20"/>
                <w:szCs w:val="20"/>
              </w:rPr>
              <w:t>3</w:t>
            </w:r>
            <w:r w:rsidR="00AC70CD" w:rsidRPr="004C39ED">
              <w:rPr>
                <w:webHidden/>
                <w:sz w:val="20"/>
                <w:szCs w:val="20"/>
              </w:rPr>
              <w:fldChar w:fldCharType="end"/>
            </w:r>
          </w:hyperlink>
        </w:p>
        <w:p w14:paraId="4C58E626" w14:textId="5A185793"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27" w:history="1">
            <w:r w:rsidRPr="004C39ED">
              <w:rPr>
                <w:rStyle w:val="Hipervnculo"/>
                <w:sz w:val="20"/>
                <w:szCs w:val="20"/>
              </w:rPr>
              <w:t>1.</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Promotor do estudo de detalle e equipo redactor</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_Toc163203827 \h </w:instrText>
            </w:r>
            <w:r w:rsidRPr="004C39ED">
              <w:rPr>
                <w:webHidden/>
                <w:sz w:val="20"/>
                <w:szCs w:val="20"/>
              </w:rPr>
            </w:r>
            <w:r w:rsidRPr="004C39ED">
              <w:rPr>
                <w:webHidden/>
                <w:sz w:val="20"/>
                <w:szCs w:val="20"/>
              </w:rPr>
              <w:fldChar w:fldCharType="separate"/>
            </w:r>
            <w:r w:rsidR="000C7671">
              <w:rPr>
                <w:webHidden/>
                <w:sz w:val="20"/>
                <w:szCs w:val="20"/>
              </w:rPr>
              <w:t>3</w:t>
            </w:r>
            <w:r w:rsidRPr="004C39ED">
              <w:rPr>
                <w:webHidden/>
                <w:sz w:val="20"/>
                <w:szCs w:val="20"/>
              </w:rPr>
              <w:fldChar w:fldCharType="end"/>
            </w:r>
          </w:hyperlink>
        </w:p>
        <w:p w14:paraId="09820B30" w14:textId="43F4D762"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28" w:history="1">
            <w:r w:rsidRPr="004C39ED">
              <w:rPr>
                <w:rStyle w:val="Hipervnculo"/>
                <w:rFonts w:ascii="Century Gothic" w:hAnsi="Century Gothic"/>
                <w:noProof/>
                <w:sz w:val="20"/>
                <w:szCs w:val="20"/>
              </w:rPr>
              <w:t>1.1</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Promotor</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_Toc163203828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3</w:t>
            </w:r>
            <w:r w:rsidRPr="004C39ED">
              <w:rPr>
                <w:rFonts w:ascii="Century Gothic" w:hAnsi="Century Gothic"/>
                <w:noProof/>
                <w:webHidden/>
                <w:sz w:val="20"/>
                <w:szCs w:val="20"/>
              </w:rPr>
              <w:fldChar w:fldCharType="end"/>
            </w:r>
          </w:hyperlink>
        </w:p>
        <w:p w14:paraId="5CF3D992" w14:textId="118ED32D"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29" w:history="1">
            <w:r w:rsidRPr="004C39ED">
              <w:rPr>
                <w:rStyle w:val="Hipervnculo"/>
                <w:rFonts w:ascii="Century Gothic" w:hAnsi="Century Gothic"/>
                <w:noProof/>
                <w:sz w:val="20"/>
                <w:szCs w:val="20"/>
              </w:rPr>
              <w:t>1.2</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Equipo redactor</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_Toc163203829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3</w:t>
            </w:r>
            <w:r w:rsidRPr="004C39ED">
              <w:rPr>
                <w:rFonts w:ascii="Century Gothic" w:hAnsi="Century Gothic"/>
                <w:noProof/>
                <w:webHidden/>
                <w:sz w:val="20"/>
                <w:szCs w:val="20"/>
              </w:rPr>
              <w:fldChar w:fldCharType="end"/>
            </w:r>
          </w:hyperlink>
        </w:p>
        <w:p w14:paraId="11EEAB88" w14:textId="7A327C3D"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30" w:history="1">
            <w:r w:rsidRPr="004C39ED">
              <w:rPr>
                <w:rStyle w:val="Hipervnculo"/>
                <w:sz w:val="20"/>
                <w:szCs w:val="20"/>
              </w:rPr>
              <w:t>2.</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Ámbito do estudo de detalle.</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_Toc163203830 \h </w:instrText>
            </w:r>
            <w:r w:rsidRPr="004C39ED">
              <w:rPr>
                <w:webHidden/>
                <w:sz w:val="20"/>
                <w:szCs w:val="20"/>
              </w:rPr>
            </w:r>
            <w:r w:rsidRPr="004C39ED">
              <w:rPr>
                <w:webHidden/>
                <w:sz w:val="20"/>
                <w:szCs w:val="20"/>
              </w:rPr>
              <w:fldChar w:fldCharType="separate"/>
            </w:r>
            <w:r w:rsidR="000C7671">
              <w:rPr>
                <w:webHidden/>
                <w:sz w:val="20"/>
                <w:szCs w:val="20"/>
              </w:rPr>
              <w:t>3</w:t>
            </w:r>
            <w:r w:rsidRPr="004C39ED">
              <w:rPr>
                <w:webHidden/>
                <w:sz w:val="20"/>
                <w:szCs w:val="20"/>
              </w:rPr>
              <w:fldChar w:fldCharType="end"/>
            </w:r>
          </w:hyperlink>
        </w:p>
        <w:p w14:paraId="0C372CB1" w14:textId="73FB5091"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31" w:history="1">
            <w:r w:rsidRPr="004C39ED">
              <w:rPr>
                <w:rStyle w:val="Hipervnculo"/>
                <w:rFonts w:ascii="Century Gothic" w:hAnsi="Century Gothic"/>
                <w:noProof/>
                <w:sz w:val="20"/>
                <w:szCs w:val="20"/>
              </w:rPr>
              <w:t>2.1</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Planeamento Vixente</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_Toc163203831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4</w:t>
            </w:r>
            <w:r w:rsidRPr="004C39ED">
              <w:rPr>
                <w:rFonts w:ascii="Century Gothic" w:hAnsi="Century Gothic"/>
                <w:noProof/>
                <w:webHidden/>
                <w:sz w:val="20"/>
                <w:szCs w:val="20"/>
              </w:rPr>
              <w:fldChar w:fldCharType="end"/>
            </w:r>
          </w:hyperlink>
        </w:p>
        <w:p w14:paraId="3BBA4330" w14:textId="6884EE96"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32" w:history="1">
            <w:r w:rsidRPr="004C39ED">
              <w:rPr>
                <w:rStyle w:val="Hipervnculo"/>
                <w:sz w:val="20"/>
                <w:szCs w:val="20"/>
              </w:rPr>
              <w:t>3.</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Obxecto do estudo de detalle</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_Toc163203832 \h </w:instrText>
            </w:r>
            <w:r w:rsidRPr="004C39ED">
              <w:rPr>
                <w:webHidden/>
                <w:sz w:val="20"/>
                <w:szCs w:val="20"/>
              </w:rPr>
            </w:r>
            <w:r w:rsidRPr="004C39ED">
              <w:rPr>
                <w:webHidden/>
                <w:sz w:val="20"/>
                <w:szCs w:val="20"/>
              </w:rPr>
              <w:fldChar w:fldCharType="separate"/>
            </w:r>
            <w:r w:rsidR="000C7671">
              <w:rPr>
                <w:webHidden/>
                <w:sz w:val="20"/>
                <w:szCs w:val="20"/>
              </w:rPr>
              <w:t>4</w:t>
            </w:r>
            <w:r w:rsidRPr="004C39ED">
              <w:rPr>
                <w:webHidden/>
                <w:sz w:val="20"/>
                <w:szCs w:val="20"/>
              </w:rPr>
              <w:fldChar w:fldCharType="end"/>
            </w:r>
          </w:hyperlink>
        </w:p>
        <w:p w14:paraId="73B06DD0" w14:textId="7FC8DF04"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33" w:history="1">
            <w:r w:rsidRPr="004C39ED">
              <w:rPr>
                <w:rStyle w:val="Hipervnculo"/>
                <w:sz w:val="20"/>
                <w:szCs w:val="20"/>
              </w:rPr>
              <w:t>4.</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Conveniencia da redacción do documento</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_Toc163203833 \h </w:instrText>
            </w:r>
            <w:r w:rsidRPr="004C39ED">
              <w:rPr>
                <w:webHidden/>
                <w:sz w:val="20"/>
                <w:szCs w:val="20"/>
              </w:rPr>
            </w:r>
            <w:r w:rsidRPr="004C39ED">
              <w:rPr>
                <w:webHidden/>
                <w:sz w:val="20"/>
                <w:szCs w:val="20"/>
              </w:rPr>
              <w:fldChar w:fldCharType="separate"/>
            </w:r>
            <w:r w:rsidR="000C7671">
              <w:rPr>
                <w:webHidden/>
                <w:sz w:val="20"/>
                <w:szCs w:val="20"/>
              </w:rPr>
              <w:t>5</w:t>
            </w:r>
            <w:r w:rsidRPr="004C39ED">
              <w:rPr>
                <w:webHidden/>
                <w:sz w:val="20"/>
                <w:szCs w:val="20"/>
              </w:rPr>
              <w:fldChar w:fldCharType="end"/>
            </w:r>
          </w:hyperlink>
        </w:p>
        <w:p w14:paraId="5271BB8C" w14:textId="754394EB"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34" w:history="1">
            <w:r w:rsidRPr="004C39ED">
              <w:rPr>
                <w:rStyle w:val="Hipervnculo"/>
                <w:sz w:val="20"/>
                <w:szCs w:val="20"/>
              </w:rPr>
              <w:t>5.</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Explicación da solución adoptada</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_Toc163203834 \h </w:instrText>
            </w:r>
            <w:r w:rsidRPr="004C39ED">
              <w:rPr>
                <w:webHidden/>
                <w:sz w:val="20"/>
                <w:szCs w:val="20"/>
              </w:rPr>
            </w:r>
            <w:r w:rsidRPr="004C39ED">
              <w:rPr>
                <w:webHidden/>
                <w:sz w:val="20"/>
                <w:szCs w:val="20"/>
              </w:rPr>
              <w:fldChar w:fldCharType="separate"/>
            </w:r>
            <w:r w:rsidR="000C7671">
              <w:rPr>
                <w:webHidden/>
                <w:sz w:val="20"/>
                <w:szCs w:val="20"/>
              </w:rPr>
              <w:t>8</w:t>
            </w:r>
            <w:r w:rsidRPr="004C39ED">
              <w:rPr>
                <w:webHidden/>
                <w:sz w:val="20"/>
                <w:szCs w:val="20"/>
              </w:rPr>
              <w:fldChar w:fldCharType="end"/>
            </w:r>
          </w:hyperlink>
        </w:p>
        <w:p w14:paraId="7034D4C8" w14:textId="031ECB04"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35" w:history="1">
            <w:r w:rsidRPr="004C39ED">
              <w:rPr>
                <w:rStyle w:val="Hipervnculo"/>
                <w:sz w:val="20"/>
                <w:szCs w:val="20"/>
              </w:rPr>
              <w:t>6.</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Adecuación da solución ás previsións da LSG/16 e PXOM/13.</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_Toc163203835 \h </w:instrText>
            </w:r>
            <w:r w:rsidRPr="004C39ED">
              <w:rPr>
                <w:webHidden/>
                <w:sz w:val="20"/>
                <w:szCs w:val="20"/>
              </w:rPr>
            </w:r>
            <w:r w:rsidRPr="004C39ED">
              <w:rPr>
                <w:webHidden/>
                <w:sz w:val="20"/>
                <w:szCs w:val="20"/>
              </w:rPr>
              <w:fldChar w:fldCharType="separate"/>
            </w:r>
            <w:r w:rsidR="000C7671">
              <w:rPr>
                <w:webHidden/>
                <w:sz w:val="20"/>
                <w:szCs w:val="20"/>
              </w:rPr>
              <w:t>10</w:t>
            </w:r>
            <w:r w:rsidRPr="004C39ED">
              <w:rPr>
                <w:webHidden/>
                <w:sz w:val="20"/>
                <w:szCs w:val="20"/>
              </w:rPr>
              <w:fldChar w:fldCharType="end"/>
            </w:r>
          </w:hyperlink>
        </w:p>
        <w:p w14:paraId="35D3DE37" w14:textId="0DC68AB7"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36" w:history="1">
            <w:r w:rsidRPr="004C39ED">
              <w:rPr>
                <w:rStyle w:val="Hipervnculo"/>
                <w:rFonts w:ascii="Century Gothic" w:hAnsi="Century Gothic"/>
                <w:noProof/>
                <w:sz w:val="20"/>
                <w:szCs w:val="20"/>
              </w:rPr>
              <w:t>6.1</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En relación ao cumprimento da MPP-2/07</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_Toc163203836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10</w:t>
            </w:r>
            <w:r w:rsidRPr="004C39ED">
              <w:rPr>
                <w:rFonts w:ascii="Century Gothic" w:hAnsi="Century Gothic"/>
                <w:noProof/>
                <w:webHidden/>
                <w:sz w:val="20"/>
                <w:szCs w:val="20"/>
              </w:rPr>
              <w:fldChar w:fldCharType="end"/>
            </w:r>
          </w:hyperlink>
        </w:p>
        <w:p w14:paraId="1C00AAA4" w14:textId="47D2A94C"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37" w:history="1">
            <w:r w:rsidRPr="004C39ED">
              <w:rPr>
                <w:rStyle w:val="Hipervnculo"/>
                <w:rFonts w:ascii="Century Gothic" w:hAnsi="Century Gothic"/>
                <w:noProof/>
                <w:sz w:val="20"/>
                <w:szCs w:val="20"/>
              </w:rPr>
              <w:t>6.2</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En relación coa Lei 2/2016 do Solo de Galicia e o seu Regulamento</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_Toc163203837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11</w:t>
            </w:r>
            <w:r w:rsidRPr="004C39ED">
              <w:rPr>
                <w:rFonts w:ascii="Century Gothic" w:hAnsi="Century Gothic"/>
                <w:noProof/>
                <w:webHidden/>
                <w:sz w:val="20"/>
                <w:szCs w:val="20"/>
              </w:rPr>
              <w:fldChar w:fldCharType="end"/>
            </w:r>
          </w:hyperlink>
        </w:p>
        <w:p w14:paraId="609F1411" w14:textId="0E2027B6" w:rsidR="00AC70CD" w:rsidRPr="004C39ED" w:rsidRDefault="00AC70CD">
          <w:pPr>
            <w:pStyle w:val="TDC1"/>
            <w:rPr>
              <w:rFonts w:eastAsiaTheme="minorEastAsia"/>
              <w:b w:val="0"/>
              <w:bCs w:val="0"/>
              <w:kern w:val="2"/>
              <w:sz w:val="20"/>
              <w:szCs w:val="20"/>
              <w:lang w:val="es-ES" w:eastAsia="es-ES"/>
              <w14:ligatures w14:val="standardContextual"/>
            </w:rPr>
          </w:pPr>
          <w:hyperlink w:anchor="_Toc163203838" w:history="1">
            <w:r w:rsidRPr="004C39ED">
              <w:rPr>
                <w:rStyle w:val="Hipervnculo"/>
                <w:sz w:val="20"/>
                <w:szCs w:val="20"/>
              </w:rPr>
              <w:t>7.</w:t>
            </w:r>
            <w:r w:rsidRPr="004C39ED">
              <w:rPr>
                <w:rFonts w:eastAsiaTheme="minorEastAsia"/>
                <w:b w:val="0"/>
                <w:bCs w:val="0"/>
                <w:kern w:val="2"/>
                <w:sz w:val="20"/>
                <w:szCs w:val="20"/>
                <w:lang w:val="es-ES" w:eastAsia="es-ES"/>
                <w14:ligatures w14:val="standardContextual"/>
              </w:rPr>
              <w:tab/>
            </w:r>
            <w:r w:rsidRPr="004C39ED">
              <w:rPr>
                <w:rStyle w:val="Hipervnculo"/>
                <w:sz w:val="20"/>
                <w:szCs w:val="20"/>
              </w:rPr>
              <w:t>Xustificación do cumprimento da lexislación supramunicipal e normativa sectorial que resulte de aplicación.</w:t>
            </w:r>
            <w:r w:rsidRPr="004C39ED">
              <w:rPr>
                <w:webHidden/>
                <w:sz w:val="20"/>
                <w:szCs w:val="20"/>
              </w:rPr>
              <w:tab/>
            </w:r>
            <w:r w:rsidRPr="004C39ED">
              <w:rPr>
                <w:webHidden/>
                <w:sz w:val="20"/>
                <w:szCs w:val="20"/>
              </w:rPr>
              <w:fldChar w:fldCharType="begin"/>
            </w:r>
            <w:r w:rsidRPr="004C39ED">
              <w:rPr>
                <w:webHidden/>
                <w:sz w:val="20"/>
                <w:szCs w:val="20"/>
              </w:rPr>
              <w:instrText xml:space="preserve"> PAGEREF _Toc163203838 \h </w:instrText>
            </w:r>
            <w:r w:rsidRPr="004C39ED">
              <w:rPr>
                <w:webHidden/>
                <w:sz w:val="20"/>
                <w:szCs w:val="20"/>
              </w:rPr>
            </w:r>
            <w:r w:rsidRPr="004C39ED">
              <w:rPr>
                <w:webHidden/>
                <w:sz w:val="20"/>
                <w:szCs w:val="20"/>
              </w:rPr>
              <w:fldChar w:fldCharType="separate"/>
            </w:r>
            <w:r w:rsidR="000C7671">
              <w:rPr>
                <w:webHidden/>
                <w:sz w:val="20"/>
                <w:szCs w:val="20"/>
              </w:rPr>
              <w:t>12</w:t>
            </w:r>
            <w:r w:rsidRPr="004C39ED">
              <w:rPr>
                <w:webHidden/>
                <w:sz w:val="20"/>
                <w:szCs w:val="20"/>
              </w:rPr>
              <w:fldChar w:fldCharType="end"/>
            </w:r>
          </w:hyperlink>
        </w:p>
        <w:p w14:paraId="51D1BCBF" w14:textId="55D39F71"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39" w:history="1">
            <w:r w:rsidRPr="004C39ED">
              <w:rPr>
                <w:rStyle w:val="Hipervnculo"/>
                <w:rFonts w:ascii="Century Gothic" w:hAnsi="Century Gothic"/>
                <w:noProof/>
                <w:sz w:val="20"/>
                <w:szCs w:val="20"/>
              </w:rPr>
              <w:t>7.1</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Instrumentos de Ordenación do Territorio</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_Toc163203839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12</w:t>
            </w:r>
            <w:r w:rsidRPr="004C39ED">
              <w:rPr>
                <w:rFonts w:ascii="Century Gothic" w:hAnsi="Century Gothic"/>
                <w:noProof/>
                <w:webHidden/>
                <w:sz w:val="20"/>
                <w:szCs w:val="20"/>
              </w:rPr>
              <w:fldChar w:fldCharType="end"/>
            </w:r>
          </w:hyperlink>
        </w:p>
        <w:p w14:paraId="7642CCCA" w14:textId="202D5EA9"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40" w:history="1">
            <w:r w:rsidRPr="004C39ED">
              <w:rPr>
                <w:rStyle w:val="Hipervnculo"/>
                <w:rFonts w:ascii="Century Gothic" w:hAnsi="Century Gothic"/>
                <w:noProof/>
                <w:sz w:val="20"/>
                <w:szCs w:val="20"/>
              </w:rPr>
              <w:t>7.2</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Directrices da Paisaxe de Galicia</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_Toc163203840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13</w:t>
            </w:r>
            <w:r w:rsidRPr="004C39ED">
              <w:rPr>
                <w:rFonts w:ascii="Century Gothic" w:hAnsi="Century Gothic"/>
                <w:noProof/>
                <w:webHidden/>
                <w:sz w:val="20"/>
                <w:szCs w:val="20"/>
              </w:rPr>
              <w:fldChar w:fldCharType="end"/>
            </w:r>
          </w:hyperlink>
        </w:p>
        <w:p w14:paraId="7BB766AD" w14:textId="05C9A06E"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41" w:history="1">
            <w:r w:rsidRPr="004C39ED">
              <w:rPr>
                <w:rStyle w:val="Hipervnculo"/>
                <w:rFonts w:ascii="Century Gothic" w:hAnsi="Century Gothic"/>
                <w:noProof/>
                <w:sz w:val="20"/>
                <w:szCs w:val="20"/>
              </w:rPr>
              <w:t>7.3</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Normativa de accesibilidade e supresión de barreiras</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_Toc163203841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14</w:t>
            </w:r>
            <w:r w:rsidRPr="004C39ED">
              <w:rPr>
                <w:rFonts w:ascii="Century Gothic" w:hAnsi="Century Gothic"/>
                <w:noProof/>
                <w:webHidden/>
                <w:sz w:val="20"/>
                <w:szCs w:val="20"/>
              </w:rPr>
              <w:fldChar w:fldCharType="end"/>
            </w:r>
          </w:hyperlink>
        </w:p>
        <w:p w14:paraId="45EB0072" w14:textId="119E9C2A"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42" w:history="1">
            <w:r w:rsidRPr="004C39ED">
              <w:rPr>
                <w:rStyle w:val="Hipervnculo"/>
                <w:rFonts w:ascii="Century Gothic" w:hAnsi="Century Gothic"/>
                <w:noProof/>
                <w:sz w:val="20"/>
                <w:szCs w:val="20"/>
              </w:rPr>
              <w:t>7.4</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Ponderación do impacto de xénero.</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_Toc163203842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14</w:t>
            </w:r>
            <w:r w:rsidRPr="004C39ED">
              <w:rPr>
                <w:rFonts w:ascii="Century Gothic" w:hAnsi="Century Gothic"/>
                <w:noProof/>
                <w:webHidden/>
                <w:sz w:val="20"/>
                <w:szCs w:val="20"/>
              </w:rPr>
              <w:fldChar w:fldCharType="end"/>
            </w:r>
          </w:hyperlink>
        </w:p>
        <w:p w14:paraId="637CEA28" w14:textId="13BFF3C2"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43" w:history="1">
            <w:r w:rsidRPr="004C39ED">
              <w:rPr>
                <w:rStyle w:val="Hipervnculo"/>
                <w:rFonts w:ascii="Century Gothic" w:hAnsi="Century Gothic"/>
                <w:noProof/>
                <w:sz w:val="20"/>
                <w:szCs w:val="20"/>
              </w:rPr>
              <w:t>7.5</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Cumprimento do Plan de Emerxencia Exterior do Polígono da Grela-Bens</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_Toc163203843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15</w:t>
            </w:r>
            <w:r w:rsidRPr="004C39ED">
              <w:rPr>
                <w:rFonts w:ascii="Century Gothic" w:hAnsi="Century Gothic"/>
                <w:noProof/>
                <w:webHidden/>
                <w:sz w:val="20"/>
                <w:szCs w:val="20"/>
              </w:rPr>
              <w:fldChar w:fldCharType="end"/>
            </w:r>
          </w:hyperlink>
        </w:p>
        <w:p w14:paraId="4A2FEB14" w14:textId="34288240" w:rsidR="00AC70CD" w:rsidRPr="004C39ED" w:rsidRDefault="00AC70CD">
          <w:pPr>
            <w:pStyle w:val="TDC2"/>
            <w:rPr>
              <w:rFonts w:ascii="Century Gothic" w:eastAsiaTheme="minorEastAsia" w:hAnsi="Century Gothic"/>
              <w:noProof/>
              <w:kern w:val="2"/>
              <w:sz w:val="20"/>
              <w:szCs w:val="20"/>
              <w:lang w:eastAsia="es-ES"/>
              <w14:ligatures w14:val="standardContextual"/>
            </w:rPr>
          </w:pPr>
          <w:hyperlink w:anchor="_Toc163203844" w:history="1">
            <w:r w:rsidRPr="004C39ED">
              <w:rPr>
                <w:rStyle w:val="Hipervnculo"/>
                <w:rFonts w:ascii="Century Gothic" w:hAnsi="Century Gothic"/>
                <w:noProof/>
                <w:sz w:val="20"/>
                <w:szCs w:val="20"/>
              </w:rPr>
              <w:t>7.6</w:t>
            </w:r>
            <w:r w:rsidRPr="004C39ED">
              <w:rPr>
                <w:rFonts w:ascii="Century Gothic" w:eastAsiaTheme="minorEastAsia" w:hAnsi="Century Gothic"/>
                <w:noProof/>
                <w:kern w:val="2"/>
                <w:sz w:val="20"/>
                <w:szCs w:val="20"/>
                <w:lang w:eastAsia="es-ES"/>
                <w14:ligatures w14:val="standardContextual"/>
              </w:rPr>
              <w:tab/>
            </w:r>
            <w:r w:rsidRPr="004C39ED">
              <w:rPr>
                <w:rStyle w:val="Hipervnculo"/>
                <w:rFonts w:ascii="Century Gothic" w:hAnsi="Century Gothic"/>
                <w:noProof/>
                <w:sz w:val="20"/>
                <w:szCs w:val="20"/>
              </w:rPr>
              <w:t>Cumprimento do CTE DB SI-5. Intervención de bombeiros.</w:t>
            </w:r>
            <w:r w:rsidRPr="004C39ED">
              <w:rPr>
                <w:rFonts w:ascii="Century Gothic" w:hAnsi="Century Gothic"/>
                <w:noProof/>
                <w:webHidden/>
                <w:sz w:val="20"/>
                <w:szCs w:val="20"/>
              </w:rPr>
              <w:tab/>
            </w:r>
            <w:r w:rsidRPr="004C39ED">
              <w:rPr>
                <w:rFonts w:ascii="Century Gothic" w:hAnsi="Century Gothic"/>
                <w:noProof/>
                <w:webHidden/>
                <w:sz w:val="20"/>
                <w:szCs w:val="20"/>
              </w:rPr>
              <w:fldChar w:fldCharType="begin"/>
            </w:r>
            <w:r w:rsidRPr="004C39ED">
              <w:rPr>
                <w:rFonts w:ascii="Century Gothic" w:hAnsi="Century Gothic"/>
                <w:noProof/>
                <w:webHidden/>
                <w:sz w:val="20"/>
                <w:szCs w:val="20"/>
              </w:rPr>
              <w:instrText xml:space="preserve"> PAGEREF _Toc163203844 \h </w:instrText>
            </w:r>
            <w:r w:rsidRPr="004C39ED">
              <w:rPr>
                <w:rFonts w:ascii="Century Gothic" w:hAnsi="Century Gothic"/>
                <w:noProof/>
                <w:webHidden/>
                <w:sz w:val="20"/>
                <w:szCs w:val="20"/>
              </w:rPr>
            </w:r>
            <w:r w:rsidRPr="004C39ED">
              <w:rPr>
                <w:rFonts w:ascii="Century Gothic" w:hAnsi="Century Gothic"/>
                <w:noProof/>
                <w:webHidden/>
                <w:sz w:val="20"/>
                <w:szCs w:val="20"/>
              </w:rPr>
              <w:fldChar w:fldCharType="separate"/>
            </w:r>
            <w:r w:rsidR="000C7671">
              <w:rPr>
                <w:rFonts w:ascii="Century Gothic" w:hAnsi="Century Gothic"/>
                <w:noProof/>
                <w:webHidden/>
                <w:sz w:val="20"/>
                <w:szCs w:val="20"/>
              </w:rPr>
              <w:t>15</w:t>
            </w:r>
            <w:r w:rsidRPr="004C39ED">
              <w:rPr>
                <w:rFonts w:ascii="Century Gothic" w:hAnsi="Century Gothic"/>
                <w:noProof/>
                <w:webHidden/>
                <w:sz w:val="20"/>
                <w:szCs w:val="20"/>
              </w:rPr>
              <w:fldChar w:fldCharType="end"/>
            </w:r>
          </w:hyperlink>
        </w:p>
        <w:p w14:paraId="6DBDA27B" w14:textId="2B5A4358" w:rsidR="00E2489F" w:rsidRPr="001A0B98" w:rsidRDefault="00E2489F" w:rsidP="00224FD1">
          <w:pPr>
            <w:spacing w:line="360" w:lineRule="auto"/>
            <w:rPr>
              <w:lang w:val="gl-ES"/>
            </w:rPr>
          </w:pPr>
          <w:r w:rsidRPr="004C39ED">
            <w:rPr>
              <w:rFonts w:ascii="Century Gothic" w:hAnsi="Century Gothic"/>
              <w:b/>
              <w:bCs/>
              <w:sz w:val="20"/>
              <w:szCs w:val="20"/>
              <w:lang w:val="gl-ES"/>
            </w:rPr>
            <w:fldChar w:fldCharType="end"/>
          </w:r>
        </w:p>
      </w:sdtContent>
    </w:sdt>
    <w:p w14:paraId="1F0F2C0A" w14:textId="77777777" w:rsidR="00E2489F" w:rsidRPr="001A0B98" w:rsidRDefault="00E2489F" w:rsidP="009D43F2">
      <w:pPr>
        <w:spacing w:line="360" w:lineRule="auto"/>
        <w:rPr>
          <w:rFonts w:ascii="Century Gothic" w:eastAsiaTheme="majorEastAsia" w:hAnsi="Century Gothic" w:cstheme="majorBidi"/>
          <w:bCs/>
          <w:sz w:val="30"/>
          <w:szCs w:val="28"/>
          <w:lang w:val="gl-ES"/>
        </w:rPr>
      </w:pPr>
      <w:r w:rsidRPr="001A0B98">
        <w:rPr>
          <w:rFonts w:ascii="Century Gothic" w:hAnsi="Century Gothic"/>
          <w:lang w:val="gl-ES"/>
        </w:rPr>
        <w:br w:type="page"/>
      </w:r>
    </w:p>
    <w:p w14:paraId="1CB25550" w14:textId="7F0CBA28" w:rsidR="009F60EE" w:rsidRDefault="009F60EE" w:rsidP="009F60EE">
      <w:pPr>
        <w:pStyle w:val="Ttulo1"/>
        <w:numPr>
          <w:ilvl w:val="0"/>
          <w:numId w:val="0"/>
        </w:numPr>
        <w:spacing w:before="120" w:after="120"/>
        <w:rPr>
          <w:lang w:val="gl-ES"/>
        </w:rPr>
      </w:pPr>
      <w:bookmarkStart w:id="2" w:name="_Toc163203826"/>
      <w:r>
        <w:rPr>
          <w:lang w:val="gl-ES"/>
        </w:rPr>
        <w:lastRenderedPageBreak/>
        <w:t>MEMORIA XUSTIFICATIVA</w:t>
      </w:r>
      <w:bookmarkEnd w:id="2"/>
    </w:p>
    <w:p w14:paraId="36E17640" w14:textId="77777777" w:rsidR="005D0B70" w:rsidRPr="005D0B70" w:rsidRDefault="005D0B70" w:rsidP="005D0B70">
      <w:pPr>
        <w:rPr>
          <w:lang w:val="gl-ES"/>
        </w:rPr>
      </w:pPr>
    </w:p>
    <w:p w14:paraId="212A4359" w14:textId="77777777" w:rsidR="00593100" w:rsidRDefault="00593100" w:rsidP="00593100">
      <w:pPr>
        <w:rPr>
          <w:lang w:val="gl-ES"/>
        </w:rPr>
      </w:pPr>
    </w:p>
    <w:p w14:paraId="24195014" w14:textId="1FF1DCDA" w:rsidR="009F5E06" w:rsidRPr="001A0B98" w:rsidRDefault="003F5475" w:rsidP="00E24A65">
      <w:pPr>
        <w:pStyle w:val="Ttulo1"/>
        <w:numPr>
          <w:ilvl w:val="0"/>
          <w:numId w:val="6"/>
        </w:numPr>
        <w:spacing w:before="120" w:after="120"/>
        <w:ind w:left="357" w:hanging="357"/>
        <w:rPr>
          <w:lang w:val="gl-ES"/>
        </w:rPr>
      </w:pPr>
      <w:bookmarkStart w:id="3" w:name="_Toc163203827"/>
      <w:r>
        <w:rPr>
          <w:lang w:val="gl-ES"/>
        </w:rPr>
        <w:t>Promotor do estudo de detalle e equipo redactor</w:t>
      </w:r>
      <w:bookmarkEnd w:id="3"/>
      <w:r w:rsidR="006912C5" w:rsidRPr="001A0B98">
        <w:rPr>
          <w:lang w:val="gl-ES"/>
        </w:rPr>
        <w:tab/>
      </w:r>
    </w:p>
    <w:p w14:paraId="5E025376" w14:textId="06D52004" w:rsidR="00AB4950" w:rsidRPr="00AA7541" w:rsidRDefault="00AB4950" w:rsidP="009F60EE">
      <w:pPr>
        <w:pStyle w:val="Ttulo2"/>
        <w:ind w:left="369"/>
      </w:pPr>
      <w:bookmarkStart w:id="4" w:name="_Toc145088159"/>
      <w:bookmarkStart w:id="5" w:name="_Toc145088912"/>
      <w:bookmarkStart w:id="6" w:name="_Toc145089643"/>
      <w:bookmarkStart w:id="7" w:name="_Toc163203828"/>
      <w:bookmarkEnd w:id="4"/>
      <w:bookmarkEnd w:id="5"/>
      <w:bookmarkEnd w:id="6"/>
      <w:r w:rsidRPr="00AA7541">
        <w:t>Promotor</w:t>
      </w:r>
      <w:bookmarkEnd w:id="7"/>
    </w:p>
    <w:p w14:paraId="4F47EDEF" w14:textId="5E4B2D86" w:rsidR="00E05983" w:rsidRPr="001A0B98" w:rsidRDefault="00F56D8D" w:rsidP="009802BB">
      <w:pPr>
        <w:pStyle w:val="Encabezado"/>
        <w:tabs>
          <w:tab w:val="left" w:pos="708"/>
        </w:tabs>
        <w:spacing w:before="240" w:after="240" w:line="360" w:lineRule="auto"/>
        <w:jc w:val="both"/>
        <w:rPr>
          <w:rFonts w:ascii="Century Gothic" w:hAnsi="Century Gothic"/>
          <w:b/>
          <w:bCs/>
          <w:sz w:val="20"/>
          <w:szCs w:val="20"/>
          <w:lang w:val="gl-ES"/>
        </w:rPr>
      </w:pPr>
      <w:r w:rsidRPr="001A0B98">
        <w:rPr>
          <w:rFonts w:ascii="Century Gothic" w:hAnsi="Century Gothic"/>
          <w:sz w:val="20"/>
          <w:szCs w:val="20"/>
          <w:lang w:val="gl-ES"/>
        </w:rPr>
        <w:t>O Estudo de Detalle</w:t>
      </w:r>
      <w:r w:rsidR="009F5E06" w:rsidRPr="001A0B98">
        <w:rPr>
          <w:rFonts w:ascii="Century Gothic" w:hAnsi="Century Gothic"/>
          <w:sz w:val="20"/>
          <w:szCs w:val="20"/>
          <w:lang w:val="gl-ES"/>
        </w:rPr>
        <w:t xml:space="preserve"> promóvese e form</w:t>
      </w:r>
      <w:r w:rsidR="00F81E0D" w:rsidRPr="001A0B98">
        <w:rPr>
          <w:rFonts w:ascii="Century Gothic" w:hAnsi="Century Gothic"/>
          <w:sz w:val="20"/>
          <w:szCs w:val="20"/>
          <w:lang w:val="gl-ES"/>
        </w:rPr>
        <w:t>úlase</w:t>
      </w:r>
      <w:r w:rsidR="009F5E06" w:rsidRPr="001A0B98">
        <w:rPr>
          <w:rFonts w:ascii="Century Gothic" w:hAnsi="Century Gothic"/>
          <w:sz w:val="20"/>
          <w:szCs w:val="20"/>
          <w:lang w:val="gl-ES"/>
        </w:rPr>
        <w:t xml:space="preserve"> </w:t>
      </w:r>
      <w:r w:rsidR="009F5E06" w:rsidRPr="001A0B98">
        <w:rPr>
          <w:rFonts w:ascii="Century Gothic" w:hAnsi="Century Gothic"/>
          <w:bCs/>
          <w:sz w:val="20"/>
          <w:szCs w:val="20"/>
          <w:lang w:val="gl-ES"/>
        </w:rPr>
        <w:t xml:space="preserve">por iniciativa </w:t>
      </w:r>
      <w:r w:rsidR="00E05983" w:rsidRPr="001A0B98">
        <w:rPr>
          <w:rFonts w:ascii="Century Gothic" w:hAnsi="Century Gothic"/>
          <w:bCs/>
          <w:sz w:val="20"/>
          <w:szCs w:val="20"/>
          <w:lang w:val="gl-ES"/>
        </w:rPr>
        <w:t>de</w:t>
      </w:r>
      <w:r w:rsidR="00E05983" w:rsidRPr="001A0B98">
        <w:rPr>
          <w:rFonts w:ascii="Century Gothic" w:hAnsi="Century Gothic"/>
          <w:b/>
          <w:bCs/>
          <w:sz w:val="20"/>
          <w:szCs w:val="20"/>
          <w:lang w:val="gl-ES"/>
        </w:rPr>
        <w:t>:</w:t>
      </w:r>
    </w:p>
    <w:p w14:paraId="06B6E071" w14:textId="78EF055A" w:rsidR="009F5E06" w:rsidRPr="001A0B98" w:rsidRDefault="00F56D8D" w:rsidP="00E24A65">
      <w:pPr>
        <w:pStyle w:val="Encabezado"/>
        <w:numPr>
          <w:ilvl w:val="0"/>
          <w:numId w:val="1"/>
        </w:numPr>
        <w:tabs>
          <w:tab w:val="left" w:pos="708"/>
        </w:tabs>
        <w:spacing w:before="240" w:after="240" w:line="360" w:lineRule="auto"/>
        <w:jc w:val="both"/>
        <w:rPr>
          <w:rFonts w:ascii="Century Gothic" w:hAnsi="Century Gothic"/>
          <w:sz w:val="20"/>
          <w:szCs w:val="20"/>
          <w:lang w:val="gl-ES"/>
        </w:rPr>
      </w:pPr>
      <w:r w:rsidRPr="001A0B98">
        <w:rPr>
          <w:rFonts w:ascii="Century Gothic" w:hAnsi="Century Gothic"/>
          <w:b/>
          <w:bCs/>
          <w:sz w:val="20"/>
          <w:szCs w:val="20"/>
          <w:lang w:val="gl-ES"/>
        </w:rPr>
        <w:t xml:space="preserve">VISMA HOMES </w:t>
      </w:r>
      <w:r w:rsidR="009F5E06" w:rsidRPr="001A0B98">
        <w:rPr>
          <w:rFonts w:ascii="Century Gothic" w:hAnsi="Century Gothic"/>
          <w:b/>
          <w:bCs/>
          <w:sz w:val="20"/>
          <w:szCs w:val="20"/>
          <w:lang w:val="gl-ES"/>
        </w:rPr>
        <w:t>S. L.</w:t>
      </w:r>
      <w:r w:rsidR="009F5E06" w:rsidRPr="001A0B98">
        <w:rPr>
          <w:rFonts w:ascii="Century Gothic" w:hAnsi="Century Gothic"/>
          <w:sz w:val="20"/>
          <w:szCs w:val="20"/>
          <w:lang w:val="gl-ES"/>
        </w:rPr>
        <w:t>, domiciliada en Santiago de Compostela, C/ Santa Marta de Arriba, número 53-55</w:t>
      </w:r>
      <w:r w:rsidR="008B1BF2" w:rsidRPr="001A0B98">
        <w:rPr>
          <w:rFonts w:ascii="Century Gothic" w:hAnsi="Century Gothic"/>
          <w:sz w:val="20"/>
          <w:szCs w:val="20"/>
          <w:lang w:val="gl-ES"/>
        </w:rPr>
        <w:t xml:space="preserve"> Baixo,</w:t>
      </w:r>
      <w:r w:rsidR="009F5E06" w:rsidRPr="001A0B98">
        <w:rPr>
          <w:rFonts w:ascii="Century Gothic" w:hAnsi="Century Gothic"/>
          <w:sz w:val="20"/>
          <w:szCs w:val="20"/>
          <w:lang w:val="gl-ES"/>
        </w:rPr>
        <w:t xml:space="preserve"> con </w:t>
      </w:r>
      <w:r w:rsidR="00E05983" w:rsidRPr="001A0B98">
        <w:rPr>
          <w:rFonts w:ascii="Century Gothic" w:hAnsi="Century Gothic"/>
          <w:sz w:val="20"/>
          <w:szCs w:val="20"/>
          <w:lang w:val="gl-ES"/>
        </w:rPr>
        <w:t xml:space="preserve">NIF </w:t>
      </w:r>
      <w:r w:rsidR="009F5E06" w:rsidRPr="001A0B98">
        <w:rPr>
          <w:rFonts w:ascii="Century Gothic" w:hAnsi="Century Gothic"/>
          <w:sz w:val="20"/>
          <w:szCs w:val="20"/>
          <w:lang w:val="gl-ES"/>
        </w:rPr>
        <w:t>B-</w:t>
      </w:r>
      <w:r w:rsidR="008B1BF2" w:rsidRPr="001A0B98">
        <w:rPr>
          <w:rFonts w:ascii="Century Gothic" w:hAnsi="Century Gothic"/>
          <w:sz w:val="20"/>
          <w:szCs w:val="20"/>
          <w:lang w:val="gl-ES"/>
        </w:rPr>
        <w:t>09.807.876</w:t>
      </w:r>
      <w:r w:rsidR="009F5E06" w:rsidRPr="001A0B98">
        <w:rPr>
          <w:rFonts w:ascii="Century Gothic" w:hAnsi="Century Gothic"/>
          <w:sz w:val="20"/>
          <w:szCs w:val="20"/>
          <w:lang w:val="gl-ES"/>
        </w:rPr>
        <w:t>.</w:t>
      </w:r>
    </w:p>
    <w:p w14:paraId="48839E16" w14:textId="3245F911" w:rsidR="00E05983" w:rsidRPr="001A0B98" w:rsidRDefault="00E05983" w:rsidP="00E24A65">
      <w:pPr>
        <w:pStyle w:val="Encabezado"/>
        <w:numPr>
          <w:ilvl w:val="0"/>
          <w:numId w:val="1"/>
        </w:numPr>
        <w:tabs>
          <w:tab w:val="left" w:pos="708"/>
        </w:tabs>
        <w:spacing w:before="240" w:after="240" w:line="360" w:lineRule="auto"/>
        <w:jc w:val="both"/>
        <w:rPr>
          <w:rFonts w:ascii="Century Gothic" w:hAnsi="Century Gothic"/>
          <w:sz w:val="20"/>
          <w:szCs w:val="20"/>
          <w:lang w:val="gl-ES"/>
        </w:rPr>
      </w:pPr>
      <w:r w:rsidRPr="001A0B98">
        <w:rPr>
          <w:rFonts w:ascii="Century Gothic" w:hAnsi="Century Gothic"/>
          <w:b/>
          <w:bCs/>
          <w:sz w:val="20"/>
          <w:szCs w:val="20"/>
          <w:lang w:val="gl-ES"/>
        </w:rPr>
        <w:t>PROMEXIN S.</w:t>
      </w:r>
      <w:r w:rsidRPr="001A0B98">
        <w:rPr>
          <w:rFonts w:ascii="Century Gothic" w:hAnsi="Century Gothic"/>
          <w:sz w:val="20"/>
          <w:szCs w:val="20"/>
          <w:lang w:val="gl-ES"/>
        </w:rPr>
        <w:t xml:space="preserve">L., domiciliada en A Coruña, calle Alejandro Barreiro Noya, número 3, entreplanta, CP 15.006, y con NIF B15532955. </w:t>
      </w:r>
    </w:p>
    <w:p w14:paraId="542A7A65" w14:textId="718419DA" w:rsidR="00E05983" w:rsidRDefault="00E05983" w:rsidP="00E24A65">
      <w:pPr>
        <w:pStyle w:val="Encabezado"/>
        <w:numPr>
          <w:ilvl w:val="0"/>
          <w:numId w:val="1"/>
        </w:numPr>
        <w:tabs>
          <w:tab w:val="left" w:pos="708"/>
        </w:tabs>
        <w:spacing w:before="240" w:after="240" w:line="360" w:lineRule="auto"/>
        <w:jc w:val="both"/>
        <w:rPr>
          <w:rFonts w:ascii="Century Gothic" w:hAnsi="Century Gothic"/>
          <w:sz w:val="20"/>
          <w:szCs w:val="20"/>
          <w:lang w:val="gl-ES"/>
        </w:rPr>
      </w:pPr>
      <w:r w:rsidRPr="001A0B98">
        <w:rPr>
          <w:rFonts w:ascii="Century Gothic" w:hAnsi="Century Gothic"/>
          <w:b/>
          <w:bCs/>
          <w:sz w:val="20"/>
          <w:szCs w:val="20"/>
          <w:lang w:val="gl-ES"/>
        </w:rPr>
        <w:t>CRICORDE S.</w:t>
      </w:r>
      <w:r w:rsidRPr="001A0B98">
        <w:rPr>
          <w:rFonts w:ascii="Century Gothic" w:hAnsi="Century Gothic"/>
          <w:sz w:val="20"/>
          <w:szCs w:val="20"/>
          <w:lang w:val="gl-ES"/>
        </w:rPr>
        <w:t xml:space="preserve">L., domiciliada en A Coruña, Rúa Sinfónica de Galicia, 3, 11ºC, </w:t>
      </w:r>
      <w:r w:rsidR="009466C1" w:rsidRPr="001A0B98">
        <w:rPr>
          <w:rFonts w:ascii="Century Gothic" w:hAnsi="Century Gothic"/>
          <w:sz w:val="20"/>
          <w:szCs w:val="20"/>
          <w:lang w:val="gl-ES"/>
        </w:rPr>
        <w:t>esquerda</w:t>
      </w:r>
      <w:r w:rsidRPr="001A0B98">
        <w:rPr>
          <w:rFonts w:ascii="Century Gothic" w:hAnsi="Century Gothic"/>
          <w:sz w:val="20"/>
          <w:szCs w:val="20"/>
          <w:lang w:val="gl-ES"/>
        </w:rPr>
        <w:t xml:space="preserve">, CP 15.004, y con NIF B15392186.  </w:t>
      </w:r>
    </w:p>
    <w:p w14:paraId="4E1D0F68" w14:textId="27A5D53A" w:rsidR="00697143" w:rsidRPr="00AA7541" w:rsidRDefault="00697143" w:rsidP="009F60EE">
      <w:pPr>
        <w:pStyle w:val="Ttulo2"/>
        <w:ind w:left="369"/>
      </w:pPr>
      <w:bookmarkStart w:id="8" w:name="_Toc163203829"/>
      <w:r w:rsidRPr="00AA7541">
        <w:t>Equip</w:t>
      </w:r>
      <w:r w:rsidR="009F60EE">
        <w:t>o</w:t>
      </w:r>
      <w:r w:rsidRPr="00AA7541">
        <w:t xml:space="preserve"> redactor</w:t>
      </w:r>
      <w:bookmarkEnd w:id="8"/>
    </w:p>
    <w:p w14:paraId="473F6DCB" w14:textId="77777777" w:rsidR="00E466DC" w:rsidRPr="001A0B98" w:rsidRDefault="00E466DC" w:rsidP="009802BB">
      <w:pPr>
        <w:pStyle w:val="Encabezado"/>
        <w:tabs>
          <w:tab w:val="clear" w:pos="4252"/>
          <w:tab w:val="clear" w:pos="8504"/>
        </w:tabs>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Son autores do presente documento os Arquitectos Superiores Manuel Carbajo Capeáns, colexiado do COAG 2391 e Celso Barrios Ceide, colexiado do COAG 3307; representando á sociedade </w:t>
      </w:r>
      <w:r w:rsidRPr="001A0B98">
        <w:rPr>
          <w:rFonts w:ascii="Century Gothic" w:hAnsi="Century Gothic"/>
          <w:i/>
          <w:sz w:val="20"/>
          <w:szCs w:val="20"/>
          <w:lang w:val="gl-ES"/>
        </w:rPr>
        <w:t xml:space="preserve">CARBAJO Y BARRIOS Arquitectos Asociados SLP </w:t>
      </w:r>
      <w:r w:rsidRPr="001A0B98">
        <w:rPr>
          <w:rFonts w:ascii="Century Gothic" w:hAnsi="Century Gothic"/>
          <w:sz w:val="20"/>
          <w:szCs w:val="20"/>
          <w:lang w:val="gl-ES"/>
        </w:rPr>
        <w:t>sociedade colexiada co número 20140 no Colexio Oficial de Arquitectos de Galicia.</w:t>
      </w:r>
    </w:p>
    <w:p w14:paraId="6763D5D2" w14:textId="4572D174" w:rsidR="00E466DC" w:rsidRDefault="00E466DC" w:rsidP="009802BB">
      <w:pPr>
        <w:pStyle w:val="Encabezado"/>
        <w:tabs>
          <w:tab w:val="clear" w:pos="4252"/>
          <w:tab w:val="clear" w:pos="8504"/>
        </w:tabs>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Na elaboración da documentación colaboraron os xeógrafos Víctor Bouzas Branco e José Taboada Faílde, integrantes da </w:t>
      </w:r>
      <w:r w:rsidR="001D64E2" w:rsidRPr="001A0B98">
        <w:rPr>
          <w:rFonts w:ascii="Century Gothic" w:hAnsi="Century Gothic"/>
          <w:sz w:val="20"/>
          <w:szCs w:val="20"/>
          <w:lang w:val="gl-ES"/>
        </w:rPr>
        <w:t>Consultoria</w:t>
      </w:r>
      <w:r w:rsidRPr="001A0B98">
        <w:rPr>
          <w:rFonts w:ascii="Century Gothic" w:hAnsi="Century Gothic"/>
          <w:sz w:val="20"/>
          <w:szCs w:val="20"/>
          <w:lang w:val="gl-ES"/>
        </w:rPr>
        <w:t xml:space="preserve"> TYSGAL.</w:t>
      </w:r>
    </w:p>
    <w:p w14:paraId="7CF8BD66" w14:textId="77777777" w:rsidR="005D0B70" w:rsidRDefault="005D0B70" w:rsidP="009802BB">
      <w:pPr>
        <w:pStyle w:val="Encabezado"/>
        <w:tabs>
          <w:tab w:val="clear" w:pos="4252"/>
          <w:tab w:val="clear" w:pos="8504"/>
        </w:tabs>
        <w:spacing w:before="240" w:after="240" w:line="360" w:lineRule="auto"/>
        <w:jc w:val="both"/>
        <w:rPr>
          <w:rFonts w:ascii="Century Gothic" w:hAnsi="Century Gothic"/>
          <w:sz w:val="20"/>
          <w:szCs w:val="20"/>
          <w:lang w:val="gl-ES"/>
        </w:rPr>
      </w:pPr>
    </w:p>
    <w:p w14:paraId="32FBC7C2" w14:textId="087374B0" w:rsidR="00D027CE" w:rsidRPr="001A0B98" w:rsidRDefault="003F5475" w:rsidP="00E24A65">
      <w:pPr>
        <w:pStyle w:val="Ttulo1"/>
        <w:numPr>
          <w:ilvl w:val="0"/>
          <w:numId w:val="6"/>
        </w:numPr>
        <w:spacing w:before="120" w:after="120"/>
        <w:ind w:left="357" w:hanging="357"/>
        <w:rPr>
          <w:lang w:val="gl-ES"/>
        </w:rPr>
      </w:pPr>
      <w:bookmarkStart w:id="9" w:name="_Toc163203830"/>
      <w:r>
        <w:rPr>
          <w:lang w:val="gl-ES"/>
        </w:rPr>
        <w:t>Ámbito do estudo de detalle</w:t>
      </w:r>
      <w:r w:rsidR="008D604E" w:rsidRPr="001A0B98">
        <w:rPr>
          <w:lang w:val="gl-ES"/>
        </w:rPr>
        <w:t>.</w:t>
      </w:r>
      <w:bookmarkEnd w:id="9"/>
      <w:r w:rsidR="008D604E" w:rsidRPr="001A0B98">
        <w:rPr>
          <w:lang w:val="gl-ES"/>
        </w:rPr>
        <w:t xml:space="preserve"> </w:t>
      </w:r>
    </w:p>
    <w:p w14:paraId="002B3CF0" w14:textId="34C8CF57" w:rsidR="00D027CE" w:rsidRPr="001A0B98" w:rsidRDefault="00D027CE" w:rsidP="00D027CE">
      <w:pPr>
        <w:spacing w:before="240" w:after="240" w:line="360" w:lineRule="auto"/>
        <w:jc w:val="both"/>
        <w:rPr>
          <w:rFonts w:ascii="Century Gothic" w:hAnsi="Century Gothic"/>
          <w:b/>
          <w:bCs/>
          <w:color w:val="FF0000"/>
          <w:sz w:val="20"/>
          <w:szCs w:val="20"/>
          <w:lang w:val="gl-ES"/>
        </w:rPr>
      </w:pPr>
      <w:r w:rsidRPr="001A0B98">
        <w:rPr>
          <w:rFonts w:ascii="Century Gothic" w:hAnsi="Century Gothic"/>
          <w:sz w:val="20"/>
          <w:szCs w:val="20"/>
          <w:lang w:val="gl-ES"/>
        </w:rPr>
        <w:t>O ámbito de actuación son as parcelas Z4-R1L, Z4-R5P, R11LA</w:t>
      </w:r>
      <w:r w:rsidR="00CA4315">
        <w:rPr>
          <w:rFonts w:ascii="Century Gothic" w:hAnsi="Century Gothic"/>
          <w:sz w:val="20"/>
          <w:szCs w:val="20"/>
          <w:lang w:val="gl-ES"/>
        </w:rPr>
        <w:t xml:space="preserve"> e</w:t>
      </w:r>
      <w:r w:rsidRPr="001A0B98">
        <w:rPr>
          <w:rFonts w:ascii="Century Gothic" w:hAnsi="Century Gothic"/>
          <w:sz w:val="20"/>
          <w:szCs w:val="20"/>
          <w:lang w:val="gl-ES"/>
        </w:rPr>
        <w:t xml:space="preserve"> R11LB do </w:t>
      </w:r>
      <w:r w:rsidR="00FF7592">
        <w:rPr>
          <w:rFonts w:ascii="Century Gothic" w:hAnsi="Century Gothic"/>
          <w:sz w:val="20"/>
          <w:szCs w:val="20"/>
          <w:lang w:val="gl-ES"/>
        </w:rPr>
        <w:t>Plan Parcial</w:t>
      </w:r>
      <w:r w:rsidR="001A70C5">
        <w:rPr>
          <w:rFonts w:ascii="Century Gothic" w:hAnsi="Century Gothic"/>
          <w:sz w:val="20"/>
          <w:szCs w:val="20"/>
          <w:lang w:val="gl-ES"/>
        </w:rPr>
        <w:t xml:space="preserve"> </w:t>
      </w:r>
      <w:r w:rsidRPr="001A0B98">
        <w:rPr>
          <w:rFonts w:ascii="Century Gothic" w:hAnsi="Century Gothic"/>
          <w:sz w:val="20"/>
          <w:szCs w:val="20"/>
          <w:lang w:val="gl-ES"/>
        </w:rPr>
        <w:t>de Ordenación</w:t>
      </w:r>
      <w:r w:rsidR="00E70F2F">
        <w:rPr>
          <w:rFonts w:ascii="Century Gothic" w:hAnsi="Century Gothic"/>
          <w:sz w:val="20"/>
          <w:szCs w:val="20"/>
          <w:lang w:val="gl-ES"/>
        </w:rPr>
        <w:t xml:space="preserve"> do Solo Urbanizable do Sector </w:t>
      </w:r>
      <w:r w:rsidRPr="001A0B98">
        <w:rPr>
          <w:rFonts w:ascii="Century Gothic" w:hAnsi="Century Gothic"/>
          <w:sz w:val="20"/>
          <w:szCs w:val="20"/>
          <w:lang w:val="gl-ES"/>
        </w:rPr>
        <w:t>2</w:t>
      </w:r>
      <w:r w:rsidR="00E70F2F">
        <w:rPr>
          <w:rFonts w:ascii="Century Gothic" w:hAnsi="Century Gothic"/>
          <w:sz w:val="20"/>
          <w:szCs w:val="20"/>
          <w:lang w:val="gl-ES"/>
        </w:rPr>
        <w:t xml:space="preserve"> de</w:t>
      </w:r>
      <w:r w:rsidRPr="001A0B98">
        <w:rPr>
          <w:rFonts w:ascii="Century Gothic" w:hAnsi="Century Gothic"/>
          <w:sz w:val="20"/>
          <w:szCs w:val="20"/>
          <w:lang w:val="gl-ES"/>
        </w:rPr>
        <w:t xml:space="preserve"> San Pedro de Visma, denominado polo PXOM vixente como SURT1 San Pedro de Visma Sector 2. Cada unha das parcelas conta cunha superficie susceptible de edificación de uso residencial e un espazo libre privado inmediato. As parcelas Z4-R11LA e Z4-R11LB comparten un mesmo espazo libre privado, polo que de aquí en diante referirémonos ó conxunto de ditas parcelas e o seu ámbito libre privado como Z4-R11L.</w:t>
      </w:r>
    </w:p>
    <w:p w14:paraId="15CD8667" w14:textId="77777777" w:rsidR="00D027CE" w:rsidRPr="001A0B98" w:rsidRDefault="00D027CE" w:rsidP="00D027CE">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Catastralmente as parcelas contan coas seguintes referencias: </w:t>
      </w:r>
    </w:p>
    <w:tbl>
      <w:tblPr>
        <w:tblW w:w="8504" w:type="dxa"/>
        <w:tblBorders>
          <w:insideH w:val="single" w:sz="4" w:space="0" w:color="auto"/>
        </w:tblBorders>
        <w:tblCellMar>
          <w:left w:w="70" w:type="dxa"/>
          <w:right w:w="70" w:type="dxa"/>
        </w:tblCellMar>
        <w:tblLook w:val="04A0" w:firstRow="1" w:lastRow="0" w:firstColumn="1" w:lastColumn="0" w:noHBand="0" w:noVBand="1"/>
      </w:tblPr>
      <w:tblGrid>
        <w:gridCol w:w="1439"/>
        <w:gridCol w:w="2269"/>
        <w:gridCol w:w="1160"/>
        <w:gridCol w:w="1309"/>
        <w:gridCol w:w="1099"/>
        <w:gridCol w:w="1228"/>
      </w:tblGrid>
      <w:tr w:rsidR="005E07D2" w:rsidRPr="00380A9A" w14:paraId="02FD3D1D" w14:textId="1F440137" w:rsidTr="0098723F">
        <w:trPr>
          <w:trHeight w:val="300"/>
        </w:trPr>
        <w:tc>
          <w:tcPr>
            <w:tcW w:w="1439" w:type="dxa"/>
            <w:shd w:val="clear" w:color="auto" w:fill="auto"/>
            <w:noWrap/>
            <w:vAlign w:val="center"/>
            <w:hideMark/>
          </w:tcPr>
          <w:p w14:paraId="08A9CE47" w14:textId="4B93969F"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lastRenderedPageBreak/>
              <w:t>Denominación</w:t>
            </w:r>
          </w:p>
        </w:tc>
        <w:tc>
          <w:tcPr>
            <w:tcW w:w="2269" w:type="dxa"/>
            <w:vAlign w:val="center"/>
          </w:tcPr>
          <w:p w14:paraId="755B25C1" w14:textId="2113D57D"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Referencia Catastral</w:t>
            </w:r>
          </w:p>
        </w:tc>
        <w:tc>
          <w:tcPr>
            <w:tcW w:w="1160" w:type="dxa"/>
            <w:shd w:val="clear" w:color="auto" w:fill="auto"/>
            <w:noWrap/>
            <w:vAlign w:val="center"/>
            <w:hideMark/>
          </w:tcPr>
          <w:p w14:paraId="44C456B4" w14:textId="2A2DED34"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Propietario</w:t>
            </w:r>
          </w:p>
        </w:tc>
        <w:tc>
          <w:tcPr>
            <w:tcW w:w="1309" w:type="dxa"/>
            <w:shd w:val="clear" w:color="auto" w:fill="auto"/>
            <w:noWrap/>
            <w:vAlign w:val="center"/>
            <w:hideMark/>
          </w:tcPr>
          <w:p w14:paraId="3B3F1188" w14:textId="59CC4ED4"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Uso</w:t>
            </w:r>
          </w:p>
        </w:tc>
        <w:tc>
          <w:tcPr>
            <w:tcW w:w="1099" w:type="dxa"/>
            <w:vAlign w:val="center"/>
          </w:tcPr>
          <w:p w14:paraId="7D905596" w14:textId="277691F3"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Superficie catastral</w:t>
            </w:r>
          </w:p>
        </w:tc>
        <w:tc>
          <w:tcPr>
            <w:tcW w:w="1228" w:type="dxa"/>
            <w:shd w:val="clear" w:color="auto" w:fill="auto"/>
            <w:noWrap/>
            <w:vAlign w:val="center"/>
            <w:hideMark/>
          </w:tcPr>
          <w:p w14:paraId="25304AC3" w14:textId="7EA72F6A"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Superficie</w:t>
            </w:r>
          </w:p>
          <w:p w14:paraId="48B0EAA3" w14:textId="2D152548" w:rsidR="00D027CE" w:rsidRPr="001A0B98" w:rsidRDefault="00D027CE" w:rsidP="00220EA6">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rexistral</w:t>
            </w:r>
          </w:p>
        </w:tc>
      </w:tr>
      <w:tr w:rsidR="005E07D2" w:rsidRPr="00380A9A" w14:paraId="5503FE6E" w14:textId="6B172763" w:rsidTr="0098723F">
        <w:trPr>
          <w:trHeight w:val="300"/>
        </w:trPr>
        <w:tc>
          <w:tcPr>
            <w:tcW w:w="1439" w:type="dxa"/>
            <w:shd w:val="clear" w:color="auto" w:fill="auto"/>
            <w:noWrap/>
            <w:vAlign w:val="center"/>
            <w:hideMark/>
          </w:tcPr>
          <w:p w14:paraId="485FB224" w14:textId="126D18F5"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Z4-R1L</w:t>
            </w:r>
          </w:p>
        </w:tc>
        <w:tc>
          <w:tcPr>
            <w:tcW w:w="2269" w:type="dxa"/>
            <w:vAlign w:val="center"/>
          </w:tcPr>
          <w:p w14:paraId="1A41F7D5" w14:textId="3CDDF278"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6113202NJ4061S0000IE</w:t>
            </w:r>
          </w:p>
        </w:tc>
        <w:tc>
          <w:tcPr>
            <w:tcW w:w="1160" w:type="dxa"/>
            <w:shd w:val="clear" w:color="auto" w:fill="auto"/>
            <w:noWrap/>
            <w:vAlign w:val="center"/>
            <w:hideMark/>
          </w:tcPr>
          <w:p w14:paraId="6FCD574E" w14:textId="499CAD84" w:rsidR="00D027CE" w:rsidRPr="00C36E0B" w:rsidRDefault="00D027CE" w:rsidP="00220EA6">
            <w:pPr>
              <w:spacing w:before="80" w:after="80" w:line="240" w:lineRule="auto"/>
              <w:jc w:val="center"/>
              <w:rPr>
                <w:rFonts w:ascii="Century Gothic" w:eastAsia="Times New Roman" w:hAnsi="Century Gothic" w:cs="Calibri"/>
                <w:b/>
                <w:bCs/>
                <w:color w:val="FF0000"/>
                <w:sz w:val="18"/>
                <w:szCs w:val="18"/>
                <w:lang w:val="gl-ES" w:eastAsia="es-ES"/>
              </w:rPr>
            </w:pPr>
            <w:r w:rsidRPr="00C36E0B">
              <w:rPr>
                <w:rFonts w:ascii="Century Gothic" w:hAnsi="Century Gothic"/>
                <w:b/>
                <w:bCs/>
                <w:sz w:val="20"/>
                <w:szCs w:val="20"/>
                <w:lang w:val="gl-ES"/>
              </w:rPr>
              <w:t xml:space="preserve"> PROMEXIN S.L.</w:t>
            </w:r>
          </w:p>
        </w:tc>
        <w:tc>
          <w:tcPr>
            <w:tcW w:w="1309" w:type="dxa"/>
            <w:shd w:val="clear" w:color="auto" w:fill="auto"/>
            <w:noWrap/>
            <w:vAlign w:val="center"/>
            <w:hideMark/>
          </w:tcPr>
          <w:p w14:paraId="339B3CA1" w14:textId="57FEF70C"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RESIDENCIAL LIBRE - TERCIARIO</w:t>
            </w:r>
          </w:p>
        </w:tc>
        <w:tc>
          <w:tcPr>
            <w:tcW w:w="1099" w:type="dxa"/>
            <w:vAlign w:val="center"/>
          </w:tcPr>
          <w:p w14:paraId="6571B88A" w14:textId="51F798BB" w:rsidR="00D027CE" w:rsidRPr="001A0B98" w:rsidRDefault="00D027CE" w:rsidP="00220EA6">
            <w:pPr>
              <w:spacing w:before="80" w:after="80" w:line="240" w:lineRule="auto"/>
              <w:jc w:val="center"/>
              <w:rPr>
                <w:rFonts w:ascii="Century Gothic" w:hAnsi="Century Gothic" w:cs="Calibri"/>
                <w:sz w:val="18"/>
                <w:szCs w:val="18"/>
                <w:vertAlign w:val="superscript"/>
                <w:lang w:val="gl-ES"/>
              </w:rPr>
            </w:pPr>
            <w:r w:rsidRPr="001A0B98">
              <w:rPr>
                <w:rFonts w:ascii="Century Gothic" w:hAnsi="Century Gothic" w:cs="Calibri"/>
                <w:sz w:val="18"/>
                <w:szCs w:val="18"/>
                <w:lang w:val="gl-ES"/>
              </w:rPr>
              <w:t>5.103 m</w:t>
            </w:r>
            <w:r w:rsidRPr="001A0B98">
              <w:rPr>
                <w:rFonts w:ascii="Century Gothic" w:hAnsi="Century Gothic" w:cs="Calibri"/>
                <w:sz w:val="18"/>
                <w:szCs w:val="18"/>
                <w:vertAlign w:val="superscript"/>
                <w:lang w:val="gl-ES"/>
              </w:rPr>
              <w:t>2</w:t>
            </w:r>
          </w:p>
        </w:tc>
        <w:tc>
          <w:tcPr>
            <w:tcW w:w="1228" w:type="dxa"/>
            <w:shd w:val="clear" w:color="auto" w:fill="auto"/>
            <w:noWrap/>
            <w:vAlign w:val="center"/>
            <w:hideMark/>
          </w:tcPr>
          <w:p w14:paraId="56C16DFB" w14:textId="673B5ACC"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5.103 m</w:t>
            </w:r>
            <w:r w:rsidRPr="001A0B98">
              <w:rPr>
                <w:rFonts w:ascii="Century Gothic" w:hAnsi="Century Gothic" w:cs="Calibri"/>
                <w:sz w:val="18"/>
                <w:szCs w:val="18"/>
                <w:vertAlign w:val="superscript"/>
                <w:lang w:val="gl-ES"/>
              </w:rPr>
              <w:t>2</w:t>
            </w:r>
          </w:p>
        </w:tc>
      </w:tr>
      <w:tr w:rsidR="005E07D2" w:rsidRPr="00380A9A" w14:paraId="10B25523" w14:textId="7B36C569" w:rsidTr="0098723F">
        <w:trPr>
          <w:trHeight w:val="300"/>
        </w:trPr>
        <w:tc>
          <w:tcPr>
            <w:tcW w:w="1439" w:type="dxa"/>
            <w:vMerge w:val="restart"/>
            <w:shd w:val="clear" w:color="auto" w:fill="auto"/>
            <w:noWrap/>
            <w:vAlign w:val="center"/>
          </w:tcPr>
          <w:p w14:paraId="3CBA15EF" w14:textId="5A0C95E4"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Z4-R5P</w:t>
            </w:r>
          </w:p>
        </w:tc>
        <w:tc>
          <w:tcPr>
            <w:tcW w:w="2269" w:type="dxa"/>
            <w:vAlign w:val="center"/>
          </w:tcPr>
          <w:p w14:paraId="49E83961" w14:textId="1E4D6773"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6113225NJ4061S0000ME</w:t>
            </w:r>
          </w:p>
        </w:tc>
        <w:tc>
          <w:tcPr>
            <w:tcW w:w="1160" w:type="dxa"/>
            <w:vMerge w:val="restart"/>
            <w:shd w:val="clear" w:color="auto" w:fill="auto"/>
            <w:noWrap/>
            <w:vAlign w:val="center"/>
            <w:hideMark/>
          </w:tcPr>
          <w:p w14:paraId="6CEE29FC" w14:textId="21EB9306" w:rsidR="00D027CE" w:rsidRPr="00C36E0B" w:rsidRDefault="00D027CE" w:rsidP="00220EA6">
            <w:pPr>
              <w:spacing w:before="80" w:after="80" w:line="240" w:lineRule="auto"/>
              <w:jc w:val="center"/>
              <w:rPr>
                <w:rFonts w:ascii="Century Gothic" w:eastAsia="Times New Roman" w:hAnsi="Century Gothic" w:cs="Calibri"/>
                <w:b/>
                <w:bCs/>
                <w:color w:val="FF0000"/>
                <w:sz w:val="18"/>
                <w:szCs w:val="18"/>
                <w:lang w:val="gl-ES" w:eastAsia="es-ES"/>
              </w:rPr>
            </w:pPr>
            <w:r w:rsidRPr="00C36E0B">
              <w:rPr>
                <w:rFonts w:ascii="Century Gothic" w:hAnsi="Century Gothic"/>
                <w:b/>
                <w:bCs/>
                <w:sz w:val="20"/>
                <w:szCs w:val="20"/>
                <w:lang w:val="gl-ES"/>
              </w:rPr>
              <w:t xml:space="preserve"> PROMEXIN S.L.</w:t>
            </w:r>
          </w:p>
        </w:tc>
        <w:tc>
          <w:tcPr>
            <w:tcW w:w="1309" w:type="dxa"/>
            <w:vMerge w:val="restart"/>
            <w:shd w:val="clear" w:color="auto" w:fill="auto"/>
            <w:noWrap/>
            <w:vAlign w:val="center"/>
            <w:hideMark/>
          </w:tcPr>
          <w:p w14:paraId="07CD8A08" w14:textId="4E29B833"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RESIDENCIAL PROTECCIÓN - TERCIARIO</w:t>
            </w:r>
          </w:p>
        </w:tc>
        <w:tc>
          <w:tcPr>
            <w:tcW w:w="1099" w:type="dxa"/>
            <w:vAlign w:val="center"/>
          </w:tcPr>
          <w:p w14:paraId="73351484" w14:textId="4BE9D6B8"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2.191</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228" w:type="dxa"/>
            <w:vMerge w:val="restart"/>
            <w:shd w:val="clear" w:color="auto" w:fill="auto"/>
            <w:noWrap/>
            <w:vAlign w:val="center"/>
          </w:tcPr>
          <w:p w14:paraId="56611452" w14:textId="1A9C5A09"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3.506</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r>
      <w:tr w:rsidR="005E07D2" w:rsidRPr="00380A9A" w14:paraId="0A19D93E" w14:textId="32AED978" w:rsidTr="0098723F">
        <w:trPr>
          <w:trHeight w:val="300"/>
        </w:trPr>
        <w:tc>
          <w:tcPr>
            <w:tcW w:w="1439" w:type="dxa"/>
            <w:vMerge/>
            <w:shd w:val="clear" w:color="auto" w:fill="auto"/>
            <w:noWrap/>
            <w:vAlign w:val="center"/>
          </w:tcPr>
          <w:p w14:paraId="1BD3B65D" w14:textId="7F404B8C"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2269" w:type="dxa"/>
            <w:vAlign w:val="center"/>
          </w:tcPr>
          <w:p w14:paraId="2407DE7C" w14:textId="543BEF52"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6113226NJ4061S0000OE</w:t>
            </w:r>
          </w:p>
        </w:tc>
        <w:tc>
          <w:tcPr>
            <w:tcW w:w="1160" w:type="dxa"/>
            <w:vMerge/>
            <w:shd w:val="clear" w:color="auto" w:fill="auto"/>
            <w:noWrap/>
            <w:vAlign w:val="center"/>
          </w:tcPr>
          <w:p w14:paraId="5CEF0693" w14:textId="1A590B3C" w:rsidR="00D027CE" w:rsidRPr="00C36E0B" w:rsidRDefault="00D027CE" w:rsidP="00220EA6">
            <w:pPr>
              <w:spacing w:before="80" w:after="80" w:line="240" w:lineRule="auto"/>
              <w:jc w:val="center"/>
              <w:rPr>
                <w:rFonts w:ascii="Century Gothic" w:eastAsia="Times New Roman" w:hAnsi="Century Gothic" w:cs="Calibri"/>
                <w:b/>
                <w:bCs/>
                <w:color w:val="FF0000"/>
                <w:sz w:val="18"/>
                <w:szCs w:val="18"/>
                <w:lang w:val="gl-ES" w:eastAsia="es-ES"/>
              </w:rPr>
            </w:pPr>
          </w:p>
        </w:tc>
        <w:tc>
          <w:tcPr>
            <w:tcW w:w="1309" w:type="dxa"/>
            <w:vMerge/>
            <w:shd w:val="clear" w:color="auto" w:fill="auto"/>
            <w:noWrap/>
            <w:vAlign w:val="center"/>
          </w:tcPr>
          <w:p w14:paraId="58DC12D6" w14:textId="6510CC98"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1099" w:type="dxa"/>
            <w:vAlign w:val="center"/>
          </w:tcPr>
          <w:p w14:paraId="0DCB88FE" w14:textId="5F1E6353"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744</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228" w:type="dxa"/>
            <w:vMerge/>
            <w:shd w:val="clear" w:color="auto" w:fill="auto"/>
            <w:noWrap/>
            <w:vAlign w:val="center"/>
          </w:tcPr>
          <w:p w14:paraId="5453254E" w14:textId="2BD55872"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r>
      <w:tr w:rsidR="005E07D2" w:rsidRPr="00380A9A" w14:paraId="2EE3B175" w14:textId="69C95609" w:rsidTr="0098723F">
        <w:trPr>
          <w:trHeight w:val="300"/>
        </w:trPr>
        <w:tc>
          <w:tcPr>
            <w:tcW w:w="1439" w:type="dxa"/>
            <w:vMerge/>
            <w:shd w:val="clear" w:color="auto" w:fill="auto"/>
            <w:noWrap/>
            <w:vAlign w:val="center"/>
          </w:tcPr>
          <w:p w14:paraId="4B071407" w14:textId="78D99214"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2269" w:type="dxa"/>
            <w:vAlign w:val="center"/>
          </w:tcPr>
          <w:p w14:paraId="699824E9" w14:textId="3FFBE2A3"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6113227NJ4061S0000KE</w:t>
            </w:r>
          </w:p>
        </w:tc>
        <w:tc>
          <w:tcPr>
            <w:tcW w:w="1160" w:type="dxa"/>
            <w:vMerge/>
            <w:shd w:val="clear" w:color="auto" w:fill="auto"/>
            <w:noWrap/>
            <w:vAlign w:val="center"/>
          </w:tcPr>
          <w:p w14:paraId="0CCCECB8" w14:textId="3D3255BD" w:rsidR="00D027CE" w:rsidRPr="00C36E0B" w:rsidRDefault="00D027CE" w:rsidP="00220EA6">
            <w:pPr>
              <w:spacing w:before="80" w:after="80" w:line="240" w:lineRule="auto"/>
              <w:jc w:val="center"/>
              <w:rPr>
                <w:rFonts w:ascii="Century Gothic" w:eastAsia="Times New Roman" w:hAnsi="Century Gothic" w:cs="Calibri"/>
                <w:b/>
                <w:bCs/>
                <w:color w:val="FF0000"/>
                <w:sz w:val="18"/>
                <w:szCs w:val="18"/>
                <w:lang w:val="gl-ES" w:eastAsia="es-ES"/>
              </w:rPr>
            </w:pPr>
          </w:p>
        </w:tc>
        <w:tc>
          <w:tcPr>
            <w:tcW w:w="1309" w:type="dxa"/>
            <w:vMerge/>
            <w:shd w:val="clear" w:color="auto" w:fill="auto"/>
            <w:noWrap/>
            <w:vAlign w:val="center"/>
          </w:tcPr>
          <w:p w14:paraId="2CA1FBCD" w14:textId="4F101B49"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1099" w:type="dxa"/>
            <w:vAlign w:val="center"/>
          </w:tcPr>
          <w:p w14:paraId="5D45C0B6" w14:textId="5578A018"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571</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228" w:type="dxa"/>
            <w:vMerge/>
            <w:shd w:val="clear" w:color="auto" w:fill="auto"/>
            <w:noWrap/>
            <w:vAlign w:val="center"/>
          </w:tcPr>
          <w:p w14:paraId="57FEECC5" w14:textId="0FA28B5E"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r>
      <w:tr w:rsidR="005E07D2" w:rsidRPr="00380A9A" w14:paraId="6BEF5B50" w14:textId="7C7B4CCB" w:rsidTr="0098723F">
        <w:trPr>
          <w:trHeight w:val="300"/>
        </w:trPr>
        <w:tc>
          <w:tcPr>
            <w:tcW w:w="1439" w:type="dxa"/>
            <w:vMerge w:val="restart"/>
            <w:shd w:val="clear" w:color="auto" w:fill="auto"/>
            <w:noWrap/>
            <w:vAlign w:val="center"/>
          </w:tcPr>
          <w:p w14:paraId="221E008B" w14:textId="6A18BCED"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Z4-R11L</w:t>
            </w:r>
          </w:p>
        </w:tc>
        <w:tc>
          <w:tcPr>
            <w:tcW w:w="2269" w:type="dxa"/>
            <w:vAlign w:val="center"/>
          </w:tcPr>
          <w:p w14:paraId="7407960E" w14:textId="00579061"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ArialMT"/>
                <w:sz w:val="18"/>
                <w:szCs w:val="18"/>
                <w:lang w:val="gl-ES"/>
              </w:rPr>
              <w:t>6216704NJ4061N0000UK</w:t>
            </w:r>
          </w:p>
        </w:tc>
        <w:tc>
          <w:tcPr>
            <w:tcW w:w="1160" w:type="dxa"/>
            <w:vMerge w:val="restart"/>
            <w:shd w:val="clear" w:color="auto" w:fill="auto"/>
            <w:noWrap/>
            <w:vAlign w:val="center"/>
            <w:hideMark/>
          </w:tcPr>
          <w:p w14:paraId="621494D0" w14:textId="31455791" w:rsidR="00D027CE" w:rsidRPr="00C36E0B" w:rsidRDefault="00BD3224" w:rsidP="00220EA6">
            <w:pPr>
              <w:spacing w:before="80" w:after="80" w:line="240" w:lineRule="auto"/>
              <w:jc w:val="center"/>
              <w:rPr>
                <w:rFonts w:ascii="Century Gothic" w:eastAsia="Times New Roman" w:hAnsi="Century Gothic" w:cs="Calibri"/>
                <w:b/>
                <w:bCs/>
                <w:color w:val="FF0000"/>
                <w:sz w:val="18"/>
                <w:szCs w:val="18"/>
                <w:lang w:val="gl-ES" w:eastAsia="es-ES"/>
              </w:rPr>
            </w:pPr>
            <w:r w:rsidRPr="00C36E0B">
              <w:rPr>
                <w:rFonts w:ascii="Century Gothic" w:hAnsi="Century Gothic"/>
                <w:b/>
                <w:bCs/>
                <w:sz w:val="20"/>
                <w:szCs w:val="20"/>
                <w:lang w:val="gl-ES"/>
              </w:rPr>
              <w:t>CRICORDE S.L. e outros</w:t>
            </w:r>
          </w:p>
        </w:tc>
        <w:tc>
          <w:tcPr>
            <w:tcW w:w="1309" w:type="dxa"/>
            <w:vMerge w:val="restart"/>
            <w:shd w:val="clear" w:color="auto" w:fill="auto"/>
            <w:noWrap/>
            <w:vAlign w:val="center"/>
            <w:hideMark/>
          </w:tcPr>
          <w:p w14:paraId="4A9DE7F9" w14:textId="6326832F"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RESIDENCIAL LIBRE-TERCIARIO</w:t>
            </w:r>
          </w:p>
        </w:tc>
        <w:tc>
          <w:tcPr>
            <w:tcW w:w="1099" w:type="dxa"/>
            <w:vAlign w:val="center"/>
          </w:tcPr>
          <w:p w14:paraId="26D91154" w14:textId="55C6F660"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4.418</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228" w:type="dxa"/>
            <w:vMerge w:val="restart"/>
            <w:shd w:val="clear" w:color="auto" w:fill="auto"/>
            <w:noWrap/>
            <w:vAlign w:val="center"/>
          </w:tcPr>
          <w:p w14:paraId="707A7D22" w14:textId="0ADA870A"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6.810</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r>
      <w:tr w:rsidR="005E07D2" w:rsidRPr="00380A9A" w14:paraId="4CB18421" w14:textId="27D7FC89" w:rsidTr="0098723F">
        <w:trPr>
          <w:trHeight w:val="300"/>
        </w:trPr>
        <w:tc>
          <w:tcPr>
            <w:tcW w:w="1439" w:type="dxa"/>
            <w:vMerge/>
            <w:shd w:val="clear" w:color="auto" w:fill="auto"/>
            <w:noWrap/>
            <w:vAlign w:val="center"/>
          </w:tcPr>
          <w:p w14:paraId="1FE56B57" w14:textId="213DF080"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2269" w:type="dxa"/>
            <w:vAlign w:val="center"/>
          </w:tcPr>
          <w:p w14:paraId="3F53AF30" w14:textId="14A279A2" w:rsidR="00D027CE" w:rsidRPr="001A0B98" w:rsidRDefault="00D027CE" w:rsidP="00220EA6">
            <w:pPr>
              <w:spacing w:before="80" w:after="80" w:line="240" w:lineRule="auto"/>
              <w:jc w:val="center"/>
              <w:rPr>
                <w:rFonts w:ascii="Century Gothic" w:hAnsi="Century Gothic" w:cs="ArialMT"/>
                <w:sz w:val="18"/>
                <w:szCs w:val="18"/>
                <w:lang w:val="gl-ES"/>
              </w:rPr>
            </w:pPr>
            <w:r w:rsidRPr="001A0B98">
              <w:rPr>
                <w:rFonts w:ascii="Century Gothic" w:hAnsi="Century Gothic" w:cs="ArialMT"/>
                <w:sz w:val="18"/>
                <w:szCs w:val="18"/>
                <w:lang w:val="gl-ES"/>
              </w:rPr>
              <w:t>6216705NJ4061N0000HK</w:t>
            </w:r>
          </w:p>
        </w:tc>
        <w:tc>
          <w:tcPr>
            <w:tcW w:w="1160" w:type="dxa"/>
            <w:vMerge/>
            <w:shd w:val="clear" w:color="auto" w:fill="auto"/>
            <w:noWrap/>
            <w:vAlign w:val="center"/>
          </w:tcPr>
          <w:p w14:paraId="0874A254" w14:textId="3820FFAA" w:rsidR="00D027CE" w:rsidRPr="001A0B98" w:rsidRDefault="00D027CE" w:rsidP="00220EA6">
            <w:pPr>
              <w:spacing w:before="80" w:after="80" w:line="240" w:lineRule="auto"/>
              <w:jc w:val="center"/>
              <w:rPr>
                <w:rFonts w:ascii="Century Gothic" w:eastAsia="Times New Roman" w:hAnsi="Century Gothic" w:cs="Calibri"/>
                <w:b/>
                <w:bCs/>
                <w:color w:val="FF0000"/>
                <w:sz w:val="18"/>
                <w:szCs w:val="18"/>
                <w:lang w:val="gl-ES" w:eastAsia="es-ES"/>
              </w:rPr>
            </w:pPr>
          </w:p>
        </w:tc>
        <w:tc>
          <w:tcPr>
            <w:tcW w:w="1309" w:type="dxa"/>
            <w:vMerge/>
            <w:shd w:val="clear" w:color="auto" w:fill="auto"/>
            <w:noWrap/>
            <w:vAlign w:val="center"/>
          </w:tcPr>
          <w:p w14:paraId="7D84147A" w14:textId="64FCDEFE"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1099" w:type="dxa"/>
            <w:vAlign w:val="center"/>
          </w:tcPr>
          <w:p w14:paraId="4F1293B7" w14:textId="29C82F60"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1.247</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228" w:type="dxa"/>
            <w:vMerge/>
            <w:shd w:val="clear" w:color="auto" w:fill="auto"/>
            <w:noWrap/>
            <w:vAlign w:val="center"/>
          </w:tcPr>
          <w:p w14:paraId="16B9B604" w14:textId="7FCE491E"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r>
      <w:tr w:rsidR="005E07D2" w:rsidRPr="00380A9A" w14:paraId="36CD6B8C" w14:textId="79CEF976" w:rsidTr="0098723F">
        <w:trPr>
          <w:trHeight w:val="300"/>
        </w:trPr>
        <w:tc>
          <w:tcPr>
            <w:tcW w:w="1439" w:type="dxa"/>
            <w:vMerge/>
            <w:shd w:val="clear" w:color="auto" w:fill="auto"/>
            <w:noWrap/>
            <w:vAlign w:val="center"/>
          </w:tcPr>
          <w:p w14:paraId="24A92793" w14:textId="23FFD855"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2269" w:type="dxa"/>
            <w:vAlign w:val="center"/>
          </w:tcPr>
          <w:p w14:paraId="086005CD" w14:textId="0978CF6A" w:rsidR="00D027CE" w:rsidRPr="001A0B98" w:rsidRDefault="00D027CE" w:rsidP="00220EA6">
            <w:pPr>
              <w:spacing w:before="80" w:after="80" w:line="240" w:lineRule="auto"/>
              <w:jc w:val="center"/>
              <w:rPr>
                <w:rFonts w:ascii="Century Gothic" w:hAnsi="Century Gothic" w:cs="ArialMT"/>
                <w:sz w:val="18"/>
                <w:szCs w:val="18"/>
                <w:lang w:val="gl-ES"/>
              </w:rPr>
            </w:pPr>
            <w:r w:rsidRPr="001A0B98">
              <w:rPr>
                <w:rFonts w:ascii="Century Gothic" w:hAnsi="Century Gothic" w:cs="ArialMT"/>
                <w:sz w:val="18"/>
                <w:szCs w:val="18"/>
                <w:lang w:val="gl-ES"/>
              </w:rPr>
              <w:t>6216706NJ4061N0000WK</w:t>
            </w:r>
          </w:p>
        </w:tc>
        <w:tc>
          <w:tcPr>
            <w:tcW w:w="1160" w:type="dxa"/>
            <w:vMerge/>
            <w:shd w:val="clear" w:color="auto" w:fill="auto"/>
            <w:noWrap/>
            <w:vAlign w:val="center"/>
          </w:tcPr>
          <w:p w14:paraId="66CB4351" w14:textId="7AB9C60F" w:rsidR="00D027CE" w:rsidRPr="001A0B98" w:rsidRDefault="00D027CE" w:rsidP="00220EA6">
            <w:pPr>
              <w:spacing w:before="80" w:after="80" w:line="240" w:lineRule="auto"/>
              <w:jc w:val="center"/>
              <w:rPr>
                <w:rFonts w:ascii="Century Gothic" w:eastAsia="Times New Roman" w:hAnsi="Century Gothic" w:cs="Calibri"/>
                <w:b/>
                <w:bCs/>
                <w:color w:val="FF0000"/>
                <w:sz w:val="18"/>
                <w:szCs w:val="18"/>
                <w:lang w:val="gl-ES" w:eastAsia="es-ES"/>
              </w:rPr>
            </w:pPr>
          </w:p>
        </w:tc>
        <w:tc>
          <w:tcPr>
            <w:tcW w:w="1309" w:type="dxa"/>
            <w:vMerge/>
            <w:shd w:val="clear" w:color="auto" w:fill="auto"/>
            <w:noWrap/>
            <w:vAlign w:val="center"/>
          </w:tcPr>
          <w:p w14:paraId="1EE25CF5" w14:textId="43F02243"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c>
          <w:tcPr>
            <w:tcW w:w="1099" w:type="dxa"/>
            <w:vAlign w:val="center"/>
          </w:tcPr>
          <w:p w14:paraId="6D14F75F" w14:textId="7DF9F4E4"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1.145</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228" w:type="dxa"/>
            <w:vMerge/>
            <w:shd w:val="clear" w:color="auto" w:fill="auto"/>
            <w:noWrap/>
            <w:vAlign w:val="center"/>
          </w:tcPr>
          <w:p w14:paraId="5862E595" w14:textId="7934CDFA" w:rsidR="00D027CE" w:rsidRPr="001A0B98" w:rsidRDefault="00D027CE" w:rsidP="00220EA6">
            <w:pPr>
              <w:spacing w:before="80" w:after="80" w:line="240" w:lineRule="auto"/>
              <w:jc w:val="center"/>
              <w:rPr>
                <w:rFonts w:ascii="Century Gothic" w:eastAsia="Times New Roman" w:hAnsi="Century Gothic" w:cs="Calibri"/>
                <w:sz w:val="18"/>
                <w:szCs w:val="18"/>
                <w:lang w:val="gl-ES" w:eastAsia="es-ES"/>
              </w:rPr>
            </w:pPr>
          </w:p>
        </w:tc>
      </w:tr>
      <w:tr w:rsidR="009F60EE" w:rsidRPr="00380A9A" w14:paraId="463B8AB8" w14:textId="77777777" w:rsidTr="0098723F">
        <w:trPr>
          <w:trHeight w:val="300"/>
        </w:trPr>
        <w:tc>
          <w:tcPr>
            <w:tcW w:w="1439" w:type="dxa"/>
            <w:shd w:val="clear" w:color="auto" w:fill="auto"/>
            <w:noWrap/>
            <w:vAlign w:val="center"/>
          </w:tcPr>
          <w:p w14:paraId="610828E2" w14:textId="77777777" w:rsidR="009F60EE" w:rsidRPr="001A0B98" w:rsidRDefault="009F60EE" w:rsidP="00220EA6">
            <w:pPr>
              <w:spacing w:before="80" w:after="80" w:line="240" w:lineRule="auto"/>
              <w:jc w:val="center"/>
              <w:rPr>
                <w:rFonts w:ascii="Century Gothic" w:eastAsia="Times New Roman" w:hAnsi="Century Gothic" w:cs="Calibri"/>
                <w:sz w:val="18"/>
                <w:szCs w:val="18"/>
                <w:lang w:val="gl-ES" w:eastAsia="es-ES"/>
              </w:rPr>
            </w:pPr>
          </w:p>
        </w:tc>
        <w:tc>
          <w:tcPr>
            <w:tcW w:w="2269" w:type="dxa"/>
            <w:vAlign w:val="center"/>
          </w:tcPr>
          <w:p w14:paraId="11154F4E" w14:textId="77777777" w:rsidR="009F60EE" w:rsidRPr="001A0B98" w:rsidRDefault="009F60EE" w:rsidP="00220EA6">
            <w:pPr>
              <w:spacing w:before="80" w:after="80" w:line="240" w:lineRule="auto"/>
              <w:jc w:val="center"/>
              <w:rPr>
                <w:rFonts w:ascii="Century Gothic" w:hAnsi="Century Gothic" w:cs="ArialMT"/>
                <w:sz w:val="18"/>
                <w:szCs w:val="18"/>
                <w:lang w:val="gl-ES"/>
              </w:rPr>
            </w:pPr>
          </w:p>
        </w:tc>
        <w:tc>
          <w:tcPr>
            <w:tcW w:w="1160" w:type="dxa"/>
            <w:shd w:val="clear" w:color="auto" w:fill="auto"/>
            <w:noWrap/>
            <w:vAlign w:val="center"/>
          </w:tcPr>
          <w:p w14:paraId="799017B5" w14:textId="77777777" w:rsidR="009F60EE" w:rsidRPr="001A0B98" w:rsidRDefault="009F60EE" w:rsidP="00220EA6">
            <w:pPr>
              <w:spacing w:before="80" w:after="80" w:line="240" w:lineRule="auto"/>
              <w:jc w:val="center"/>
              <w:rPr>
                <w:rFonts w:ascii="Century Gothic" w:eastAsia="Times New Roman" w:hAnsi="Century Gothic" w:cs="Calibri"/>
                <w:b/>
                <w:bCs/>
                <w:color w:val="FF0000"/>
                <w:sz w:val="18"/>
                <w:szCs w:val="18"/>
                <w:lang w:val="gl-ES" w:eastAsia="es-ES"/>
              </w:rPr>
            </w:pPr>
          </w:p>
        </w:tc>
        <w:tc>
          <w:tcPr>
            <w:tcW w:w="1309" w:type="dxa"/>
            <w:shd w:val="clear" w:color="auto" w:fill="auto"/>
            <w:noWrap/>
            <w:vAlign w:val="center"/>
          </w:tcPr>
          <w:p w14:paraId="27EA79AF" w14:textId="77777777" w:rsidR="009F60EE" w:rsidRPr="001A0B98" w:rsidRDefault="009F60EE" w:rsidP="00220EA6">
            <w:pPr>
              <w:spacing w:before="80" w:after="80" w:line="240" w:lineRule="auto"/>
              <w:jc w:val="center"/>
              <w:rPr>
                <w:rFonts w:ascii="Century Gothic" w:eastAsia="Times New Roman" w:hAnsi="Century Gothic" w:cs="Calibri"/>
                <w:sz w:val="18"/>
                <w:szCs w:val="18"/>
                <w:lang w:val="gl-ES" w:eastAsia="es-ES"/>
              </w:rPr>
            </w:pPr>
          </w:p>
        </w:tc>
        <w:tc>
          <w:tcPr>
            <w:tcW w:w="1099" w:type="dxa"/>
            <w:vAlign w:val="center"/>
          </w:tcPr>
          <w:p w14:paraId="694AFD06" w14:textId="77777777" w:rsidR="009F60EE" w:rsidRPr="001A0B98" w:rsidRDefault="009F60EE" w:rsidP="00220EA6">
            <w:pPr>
              <w:spacing w:before="80" w:after="80" w:line="240" w:lineRule="auto"/>
              <w:jc w:val="center"/>
              <w:rPr>
                <w:rFonts w:ascii="Century Gothic" w:eastAsia="Times New Roman" w:hAnsi="Century Gothic" w:cs="Calibri"/>
                <w:sz w:val="18"/>
                <w:szCs w:val="18"/>
                <w:lang w:val="gl-ES" w:eastAsia="es-ES"/>
              </w:rPr>
            </w:pPr>
          </w:p>
        </w:tc>
        <w:tc>
          <w:tcPr>
            <w:tcW w:w="1228" w:type="dxa"/>
            <w:shd w:val="clear" w:color="auto" w:fill="auto"/>
            <w:noWrap/>
            <w:vAlign w:val="center"/>
          </w:tcPr>
          <w:p w14:paraId="7CD9AFD5" w14:textId="77777777" w:rsidR="009F60EE" w:rsidRPr="001A0B98" w:rsidRDefault="009F60EE" w:rsidP="00220EA6">
            <w:pPr>
              <w:spacing w:before="80" w:after="80" w:line="240" w:lineRule="auto"/>
              <w:jc w:val="center"/>
              <w:rPr>
                <w:rFonts w:ascii="Century Gothic" w:eastAsia="Times New Roman" w:hAnsi="Century Gothic" w:cs="Calibri"/>
                <w:sz w:val="18"/>
                <w:szCs w:val="18"/>
                <w:lang w:val="gl-ES" w:eastAsia="es-ES"/>
              </w:rPr>
            </w:pPr>
          </w:p>
        </w:tc>
      </w:tr>
    </w:tbl>
    <w:p w14:paraId="3F10DCF3" w14:textId="33D188A2" w:rsidR="00772214" w:rsidRPr="00E46EA8" w:rsidRDefault="00772214" w:rsidP="00772214">
      <w:pPr>
        <w:pStyle w:val="Encabezado"/>
        <w:tabs>
          <w:tab w:val="left" w:pos="708"/>
        </w:tabs>
        <w:spacing w:before="240" w:after="240" w:line="360" w:lineRule="auto"/>
        <w:jc w:val="both"/>
        <w:rPr>
          <w:rFonts w:ascii="Century Gothic" w:hAnsi="Century Gothic"/>
          <w:sz w:val="20"/>
          <w:szCs w:val="20"/>
          <w:lang w:val="gl-ES"/>
        </w:rPr>
      </w:pPr>
      <w:r w:rsidRPr="00E46EA8">
        <w:rPr>
          <w:rFonts w:ascii="Century Gothic" w:hAnsi="Century Gothic"/>
          <w:sz w:val="20"/>
          <w:szCs w:val="20"/>
          <w:lang w:val="gl-ES"/>
        </w:rPr>
        <w:t>Os promotores do</w:t>
      </w:r>
      <w:r>
        <w:rPr>
          <w:rFonts w:ascii="Century Gothic" w:hAnsi="Century Gothic"/>
          <w:sz w:val="20"/>
          <w:szCs w:val="20"/>
          <w:lang w:val="gl-ES"/>
        </w:rPr>
        <w:t xml:space="preserve"> presente documento</w:t>
      </w:r>
      <w:r w:rsidRPr="00E46EA8">
        <w:rPr>
          <w:rFonts w:ascii="Century Gothic" w:hAnsi="Century Gothic"/>
          <w:sz w:val="20"/>
          <w:szCs w:val="20"/>
          <w:lang w:val="gl-ES"/>
        </w:rPr>
        <w:t xml:space="preserve"> son propietarios das parcelas </w:t>
      </w:r>
      <w:r>
        <w:rPr>
          <w:rFonts w:ascii="Century Gothic" w:hAnsi="Century Gothic"/>
          <w:sz w:val="20"/>
          <w:szCs w:val="20"/>
          <w:lang w:val="gl-ES"/>
        </w:rPr>
        <w:t>Z4-R1L, Z4-R5P e Z4-R11L, no caso deste última existen outros</w:t>
      </w:r>
      <w:r w:rsidRPr="00E46EA8">
        <w:rPr>
          <w:rFonts w:ascii="Century Gothic" w:hAnsi="Century Gothic"/>
          <w:sz w:val="20"/>
          <w:szCs w:val="20"/>
          <w:lang w:val="gl-ES"/>
        </w:rPr>
        <w:t xml:space="preserve"> propietarios, </w:t>
      </w:r>
      <w:r>
        <w:rPr>
          <w:rFonts w:ascii="Century Gothic" w:hAnsi="Century Gothic"/>
          <w:sz w:val="20"/>
          <w:szCs w:val="20"/>
          <w:lang w:val="gl-ES"/>
        </w:rPr>
        <w:t>ostentando</w:t>
      </w:r>
      <w:r w:rsidRPr="00E46EA8">
        <w:rPr>
          <w:rFonts w:ascii="Century Gothic" w:hAnsi="Century Gothic"/>
          <w:sz w:val="20"/>
          <w:szCs w:val="20"/>
          <w:lang w:val="gl-ES"/>
        </w:rPr>
        <w:t xml:space="preserve"> Cricorde SL</w:t>
      </w:r>
      <w:r>
        <w:rPr>
          <w:rFonts w:ascii="Century Gothic" w:hAnsi="Century Gothic"/>
          <w:sz w:val="20"/>
          <w:szCs w:val="20"/>
          <w:lang w:val="gl-ES"/>
        </w:rPr>
        <w:t xml:space="preserve"> o</w:t>
      </w:r>
      <w:r w:rsidRPr="00E46EA8">
        <w:rPr>
          <w:rFonts w:ascii="Century Gothic" w:hAnsi="Century Gothic"/>
          <w:sz w:val="20"/>
          <w:szCs w:val="20"/>
          <w:lang w:val="gl-ES"/>
        </w:rPr>
        <w:t xml:space="preserve"> 51,75007% da súa propiedade.</w:t>
      </w:r>
    </w:p>
    <w:p w14:paraId="04F93E82" w14:textId="77777777" w:rsidR="00772214" w:rsidRPr="00E46EA8" w:rsidRDefault="00772214" w:rsidP="00772214">
      <w:pPr>
        <w:pStyle w:val="Encabezado"/>
        <w:tabs>
          <w:tab w:val="left" w:pos="708"/>
        </w:tabs>
        <w:spacing w:before="240" w:after="240" w:line="360" w:lineRule="auto"/>
        <w:jc w:val="both"/>
        <w:rPr>
          <w:rFonts w:ascii="Century Gothic" w:hAnsi="Century Gothic"/>
          <w:sz w:val="20"/>
          <w:szCs w:val="20"/>
          <w:lang w:val="gl-ES"/>
        </w:rPr>
      </w:pPr>
      <w:r w:rsidRPr="00E46EA8">
        <w:rPr>
          <w:rFonts w:ascii="Century Gothic" w:hAnsi="Century Gothic"/>
          <w:sz w:val="20"/>
          <w:szCs w:val="20"/>
          <w:lang w:val="gl-ES"/>
        </w:rPr>
        <w:t>Tanto o artigo 66 b) da Lei 2/2016 do Solo de Galicia, como o art. 159.1 b) do Decreto 143/2016 establece que a lexitimación para a formulación dun Estudio de Detalle de iniciativa particular téñena os propietarios que ostenten a propiedade de máis do 50% do ámbito.</w:t>
      </w:r>
    </w:p>
    <w:p w14:paraId="50AB9B92" w14:textId="5297E9E0" w:rsidR="006F2587" w:rsidRPr="001A0B98" w:rsidRDefault="006F2587" w:rsidP="009F60EE">
      <w:pPr>
        <w:pStyle w:val="Ttulo2"/>
        <w:ind w:left="369" w:hanging="357"/>
      </w:pPr>
      <w:bookmarkStart w:id="10" w:name="_Toc163203831"/>
      <w:r w:rsidRPr="001A0B98">
        <w:t>Planeamento Vixente</w:t>
      </w:r>
      <w:bookmarkEnd w:id="10"/>
    </w:p>
    <w:p w14:paraId="4B3212CF" w14:textId="6D667D0E" w:rsidR="006F2587" w:rsidRPr="001A0B98" w:rsidRDefault="006F2587" w:rsidP="006F2587">
      <w:pPr>
        <w:pStyle w:val="Encabezado"/>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Con data 11 de abril de 2005 apróbase definitivamente, polo Pleno do Concello, a modificación do Plan Parcial</w:t>
      </w:r>
      <w:r w:rsidR="00167B92">
        <w:rPr>
          <w:rFonts w:ascii="Century Gothic" w:hAnsi="Century Gothic"/>
          <w:sz w:val="20"/>
          <w:szCs w:val="20"/>
          <w:lang w:val="gl-ES"/>
        </w:rPr>
        <w:t xml:space="preserve"> de San Pedro de Visma (</w:t>
      </w:r>
      <w:r w:rsidR="00E70F2F">
        <w:rPr>
          <w:rFonts w:ascii="Century Gothic" w:hAnsi="Century Gothic"/>
          <w:sz w:val="20"/>
          <w:szCs w:val="20"/>
          <w:lang w:val="gl-ES"/>
        </w:rPr>
        <w:t xml:space="preserve">en diante </w:t>
      </w:r>
      <w:r w:rsidR="0033723E">
        <w:rPr>
          <w:rFonts w:ascii="Century Gothic" w:hAnsi="Century Gothic"/>
          <w:sz w:val="20"/>
          <w:szCs w:val="20"/>
          <w:lang w:val="gl-ES"/>
        </w:rPr>
        <w:t xml:space="preserve">Documento </w:t>
      </w:r>
      <w:r w:rsidR="00167B92">
        <w:rPr>
          <w:rFonts w:ascii="Century Gothic" w:hAnsi="Century Gothic"/>
          <w:sz w:val="20"/>
          <w:szCs w:val="20"/>
          <w:lang w:val="gl-ES"/>
        </w:rPr>
        <w:t>MPP 1/04)</w:t>
      </w:r>
      <w:r w:rsidRPr="001A0B98">
        <w:rPr>
          <w:rFonts w:ascii="Century Gothic" w:hAnsi="Century Gothic"/>
          <w:sz w:val="20"/>
          <w:szCs w:val="20"/>
          <w:lang w:val="gl-ES"/>
        </w:rPr>
        <w:t>.</w:t>
      </w:r>
    </w:p>
    <w:p w14:paraId="5B085B40" w14:textId="4BC1FF8B" w:rsidR="006F2587" w:rsidRDefault="006F2587" w:rsidP="006F2587">
      <w:pPr>
        <w:pStyle w:val="Encabezado"/>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Con data de 9 de xuño de 2008 apróbase definitivamente a denominada </w:t>
      </w:r>
      <w:r w:rsidRPr="001A0B98">
        <w:rPr>
          <w:rFonts w:ascii="Century Gothic" w:hAnsi="Century Gothic"/>
          <w:i/>
          <w:iCs/>
          <w:sz w:val="20"/>
          <w:szCs w:val="20"/>
          <w:lang w:val="gl-ES"/>
        </w:rPr>
        <w:t xml:space="preserve">Modificación Puntual do Plan Parcial de Ordenación do Sector de Solo Urbanizable S-2 de San Pedro de Visma </w:t>
      </w:r>
      <w:r w:rsidRPr="001A0B98">
        <w:rPr>
          <w:rFonts w:ascii="Century Gothic" w:hAnsi="Century Gothic"/>
          <w:iCs/>
          <w:sz w:val="20"/>
          <w:szCs w:val="20"/>
          <w:lang w:val="gl-ES"/>
        </w:rPr>
        <w:t>de abril de 2008</w:t>
      </w:r>
      <w:r w:rsidR="0033723E">
        <w:rPr>
          <w:rFonts w:ascii="Century Gothic" w:hAnsi="Century Gothic"/>
          <w:iCs/>
          <w:sz w:val="20"/>
          <w:szCs w:val="20"/>
          <w:lang w:val="gl-ES"/>
        </w:rPr>
        <w:t xml:space="preserve"> (</w:t>
      </w:r>
      <w:r w:rsidR="00E70F2F">
        <w:rPr>
          <w:rFonts w:ascii="Century Gothic" w:hAnsi="Century Gothic"/>
          <w:iCs/>
          <w:sz w:val="20"/>
          <w:szCs w:val="20"/>
          <w:lang w:val="gl-ES"/>
        </w:rPr>
        <w:t xml:space="preserve">en diante </w:t>
      </w:r>
      <w:r w:rsidR="0033723E">
        <w:rPr>
          <w:rFonts w:ascii="Century Gothic" w:hAnsi="Century Gothic"/>
          <w:iCs/>
          <w:sz w:val="20"/>
          <w:szCs w:val="20"/>
          <w:lang w:val="gl-ES"/>
        </w:rPr>
        <w:t xml:space="preserve">Documento MPP-2/07) que </w:t>
      </w:r>
      <w:r w:rsidR="0033723E" w:rsidRPr="0033723E">
        <w:rPr>
          <w:rFonts w:ascii="Century Gothic" w:hAnsi="Century Gothic"/>
          <w:iCs/>
          <w:sz w:val="20"/>
          <w:szCs w:val="20"/>
          <w:lang w:val="gl-ES"/>
        </w:rPr>
        <w:t xml:space="preserve">substituíu parte do </w:t>
      </w:r>
      <w:r w:rsidR="00E70F2F">
        <w:rPr>
          <w:rFonts w:ascii="Century Gothic" w:hAnsi="Century Gothic"/>
          <w:iCs/>
          <w:sz w:val="20"/>
          <w:szCs w:val="20"/>
          <w:lang w:val="gl-ES"/>
        </w:rPr>
        <w:t>D</w:t>
      </w:r>
      <w:r w:rsidR="0033723E" w:rsidRPr="0033723E">
        <w:rPr>
          <w:rFonts w:ascii="Century Gothic" w:hAnsi="Century Gothic"/>
          <w:iCs/>
          <w:sz w:val="20"/>
          <w:szCs w:val="20"/>
          <w:lang w:val="gl-ES"/>
        </w:rPr>
        <w:t xml:space="preserve">ocumento  </w:t>
      </w:r>
      <w:r w:rsidR="0033723E">
        <w:rPr>
          <w:rFonts w:ascii="Century Gothic" w:hAnsi="Century Gothic"/>
          <w:iCs/>
          <w:sz w:val="20"/>
          <w:szCs w:val="20"/>
          <w:lang w:val="gl-ES"/>
        </w:rPr>
        <w:t>MPP 1/04.</w:t>
      </w:r>
      <w:r w:rsidRPr="001A0B98">
        <w:rPr>
          <w:rFonts w:ascii="Century Gothic" w:hAnsi="Century Gothic"/>
          <w:sz w:val="20"/>
          <w:szCs w:val="20"/>
          <w:lang w:val="gl-ES"/>
        </w:rPr>
        <w:t xml:space="preserve">  </w:t>
      </w:r>
    </w:p>
    <w:p w14:paraId="19E419F1" w14:textId="77777777" w:rsidR="005D0B70" w:rsidRPr="001A0B98" w:rsidRDefault="005D0B70" w:rsidP="006F2587">
      <w:pPr>
        <w:pStyle w:val="Encabezado"/>
        <w:spacing w:before="240" w:after="240" w:line="360" w:lineRule="auto"/>
        <w:jc w:val="both"/>
        <w:rPr>
          <w:rFonts w:ascii="Century Gothic" w:hAnsi="Century Gothic"/>
          <w:sz w:val="20"/>
          <w:szCs w:val="20"/>
          <w:lang w:val="gl-ES"/>
        </w:rPr>
      </w:pPr>
    </w:p>
    <w:p w14:paraId="4091A151" w14:textId="118EBAAD" w:rsidR="003F5475" w:rsidRPr="000C200C" w:rsidRDefault="003F5475" w:rsidP="00E24A65">
      <w:pPr>
        <w:pStyle w:val="Ttulo1"/>
        <w:numPr>
          <w:ilvl w:val="0"/>
          <w:numId w:val="6"/>
        </w:numPr>
        <w:spacing w:before="120" w:after="120"/>
        <w:ind w:left="357" w:hanging="357"/>
      </w:pPr>
      <w:bookmarkStart w:id="11" w:name="_Toc163203832"/>
      <w:r>
        <w:rPr>
          <w:lang w:val="gl-ES"/>
        </w:rPr>
        <w:t>Obxecto do estudo de detalle</w:t>
      </w:r>
      <w:bookmarkEnd w:id="11"/>
    </w:p>
    <w:p w14:paraId="65340FD9" w14:textId="16C71B65" w:rsidR="00374CC4" w:rsidRDefault="00E70F2F" w:rsidP="00E46EA8">
      <w:pPr>
        <w:pStyle w:val="Encabezado"/>
        <w:tabs>
          <w:tab w:val="left" w:pos="708"/>
        </w:tabs>
        <w:spacing w:before="240" w:after="240" w:line="360" w:lineRule="auto"/>
        <w:jc w:val="both"/>
        <w:rPr>
          <w:rFonts w:ascii="Century Gothic" w:hAnsi="Century Gothic"/>
          <w:sz w:val="20"/>
          <w:szCs w:val="20"/>
          <w:lang w:val="gl-ES"/>
        </w:rPr>
      </w:pPr>
      <w:r>
        <w:rPr>
          <w:rFonts w:ascii="Century Gothic" w:hAnsi="Century Gothic"/>
          <w:sz w:val="20"/>
          <w:szCs w:val="20"/>
          <w:lang w:val="gl-ES"/>
        </w:rPr>
        <w:t xml:space="preserve">O obxecto do estudo de detalle é un dos relatados no artigo 79 da Lei 2/2016 do </w:t>
      </w:r>
      <w:r w:rsidR="00772214">
        <w:rPr>
          <w:rFonts w:ascii="Century Gothic" w:hAnsi="Century Gothic"/>
          <w:sz w:val="20"/>
          <w:szCs w:val="20"/>
          <w:lang w:val="gl-ES"/>
        </w:rPr>
        <w:t>S</w:t>
      </w:r>
      <w:r>
        <w:rPr>
          <w:rFonts w:ascii="Century Gothic" w:hAnsi="Century Gothic"/>
          <w:sz w:val="20"/>
          <w:szCs w:val="20"/>
          <w:lang w:val="gl-ES"/>
        </w:rPr>
        <w:t xml:space="preserve">olo de Galicia, </w:t>
      </w:r>
      <w:r w:rsidR="00772214">
        <w:rPr>
          <w:rFonts w:ascii="Century Gothic" w:hAnsi="Century Gothic"/>
          <w:sz w:val="20"/>
          <w:szCs w:val="20"/>
          <w:lang w:val="gl-ES"/>
        </w:rPr>
        <w:t xml:space="preserve">concretamente </w:t>
      </w:r>
      <w:r>
        <w:rPr>
          <w:rFonts w:ascii="Century Gothic" w:hAnsi="Century Gothic"/>
          <w:sz w:val="20"/>
          <w:szCs w:val="20"/>
          <w:lang w:val="gl-ES"/>
        </w:rPr>
        <w:t>o de reaxustar</w:t>
      </w:r>
      <w:r w:rsidR="00A24FDE">
        <w:rPr>
          <w:rFonts w:ascii="Century Gothic" w:hAnsi="Century Gothic"/>
          <w:sz w:val="20"/>
          <w:szCs w:val="20"/>
          <w:lang w:val="gl-ES"/>
        </w:rPr>
        <w:t xml:space="preserve"> as rasantes</w:t>
      </w:r>
      <w:r>
        <w:rPr>
          <w:rFonts w:ascii="Century Gothic" w:hAnsi="Century Gothic"/>
          <w:sz w:val="20"/>
          <w:szCs w:val="20"/>
          <w:lang w:val="gl-ES"/>
        </w:rPr>
        <w:t xml:space="preserve"> e</w:t>
      </w:r>
      <w:r w:rsidR="009B6E0E">
        <w:rPr>
          <w:rFonts w:ascii="Century Gothic" w:hAnsi="Century Gothic"/>
          <w:sz w:val="20"/>
          <w:szCs w:val="20"/>
          <w:lang w:val="gl-ES"/>
        </w:rPr>
        <w:t xml:space="preserve"> completar</w:t>
      </w:r>
      <w:r>
        <w:rPr>
          <w:rFonts w:ascii="Century Gothic" w:hAnsi="Century Gothic"/>
          <w:sz w:val="20"/>
          <w:szCs w:val="20"/>
          <w:lang w:val="gl-ES"/>
        </w:rPr>
        <w:t xml:space="preserve"> </w:t>
      </w:r>
      <w:r w:rsidR="00A24FDE">
        <w:rPr>
          <w:rFonts w:ascii="Century Gothic" w:hAnsi="Century Gothic"/>
          <w:sz w:val="20"/>
          <w:szCs w:val="20"/>
          <w:lang w:val="gl-ES"/>
        </w:rPr>
        <w:t xml:space="preserve">as </w:t>
      </w:r>
      <w:r>
        <w:rPr>
          <w:rFonts w:ascii="Century Gothic" w:hAnsi="Century Gothic"/>
          <w:sz w:val="20"/>
          <w:szCs w:val="20"/>
          <w:lang w:val="gl-ES"/>
        </w:rPr>
        <w:t xml:space="preserve">rasantes interiores das parcelas </w:t>
      </w:r>
      <w:r w:rsidRPr="001A0B98">
        <w:rPr>
          <w:rFonts w:ascii="Century Gothic" w:hAnsi="Century Gothic"/>
          <w:sz w:val="20"/>
          <w:szCs w:val="20"/>
          <w:lang w:val="gl-ES"/>
        </w:rPr>
        <w:t>de uso residencial do SURT1 de San Pedro de Visma</w:t>
      </w:r>
      <w:r>
        <w:rPr>
          <w:rFonts w:ascii="Century Gothic" w:hAnsi="Century Gothic"/>
          <w:sz w:val="20"/>
          <w:szCs w:val="20"/>
          <w:lang w:val="gl-ES"/>
        </w:rPr>
        <w:t xml:space="preserve"> coa denominación</w:t>
      </w:r>
      <w:r w:rsidRPr="001A0B98">
        <w:rPr>
          <w:rFonts w:ascii="Century Gothic" w:hAnsi="Century Gothic"/>
          <w:sz w:val="20"/>
          <w:szCs w:val="20"/>
          <w:lang w:val="gl-ES"/>
        </w:rPr>
        <w:t xml:space="preserve"> Z4-R1L, Z4-R5P</w:t>
      </w:r>
      <w:r>
        <w:rPr>
          <w:rFonts w:ascii="Century Gothic" w:hAnsi="Century Gothic"/>
          <w:sz w:val="20"/>
          <w:szCs w:val="20"/>
          <w:lang w:val="gl-ES"/>
        </w:rPr>
        <w:t xml:space="preserve"> e</w:t>
      </w:r>
      <w:r w:rsidRPr="001A0B98">
        <w:rPr>
          <w:rFonts w:ascii="Century Gothic" w:hAnsi="Century Gothic"/>
          <w:sz w:val="20"/>
          <w:szCs w:val="20"/>
          <w:lang w:val="gl-ES"/>
        </w:rPr>
        <w:t xml:space="preserve"> Z4-R11L</w:t>
      </w:r>
      <w:r w:rsidR="00801764">
        <w:rPr>
          <w:rFonts w:ascii="Century Gothic" w:hAnsi="Century Gothic"/>
          <w:sz w:val="20"/>
          <w:szCs w:val="20"/>
          <w:lang w:val="gl-ES"/>
        </w:rPr>
        <w:t xml:space="preserve">, adaptándoas ás cotas </w:t>
      </w:r>
      <w:r w:rsidR="00A24FDE">
        <w:rPr>
          <w:rFonts w:ascii="Century Gothic" w:hAnsi="Century Gothic"/>
          <w:sz w:val="20"/>
          <w:szCs w:val="20"/>
          <w:lang w:val="gl-ES"/>
        </w:rPr>
        <w:t>establecidas no</w:t>
      </w:r>
      <w:r w:rsidR="00801764">
        <w:rPr>
          <w:rFonts w:ascii="Century Gothic" w:hAnsi="Century Gothic"/>
          <w:sz w:val="20"/>
          <w:szCs w:val="20"/>
          <w:lang w:val="gl-ES"/>
        </w:rPr>
        <w:t xml:space="preserve"> Proxecto de Urbanización </w:t>
      </w:r>
      <w:r w:rsidR="00801764">
        <w:rPr>
          <w:rFonts w:ascii="Century Gothic" w:hAnsi="Century Gothic"/>
          <w:sz w:val="20"/>
          <w:szCs w:val="20"/>
          <w:lang w:val="gl-ES"/>
        </w:rPr>
        <w:lastRenderedPageBreak/>
        <w:t xml:space="preserve">do </w:t>
      </w:r>
      <w:r w:rsidR="00356483">
        <w:rPr>
          <w:rFonts w:ascii="Century Gothic" w:hAnsi="Century Gothic"/>
          <w:sz w:val="20"/>
          <w:szCs w:val="20"/>
          <w:lang w:val="gl-ES"/>
        </w:rPr>
        <w:t>Sector 2 San Pedro de Visma,</w:t>
      </w:r>
      <w:r w:rsidR="00D50231">
        <w:rPr>
          <w:rFonts w:ascii="Century Gothic" w:hAnsi="Century Gothic"/>
          <w:sz w:val="20"/>
          <w:szCs w:val="20"/>
          <w:lang w:val="gl-ES"/>
        </w:rPr>
        <w:t xml:space="preserve"> aprobado definitivamente en data </w:t>
      </w:r>
      <w:r w:rsidR="00E15934">
        <w:rPr>
          <w:rFonts w:ascii="Century Gothic" w:hAnsi="Century Gothic"/>
          <w:sz w:val="20"/>
          <w:szCs w:val="20"/>
          <w:lang w:val="gl-ES"/>
        </w:rPr>
        <w:t>29 de decembro de 2023</w:t>
      </w:r>
      <w:r>
        <w:rPr>
          <w:rFonts w:ascii="Century Gothic" w:hAnsi="Century Gothic"/>
          <w:sz w:val="20"/>
          <w:szCs w:val="20"/>
          <w:lang w:val="gl-ES"/>
        </w:rPr>
        <w:t>.</w:t>
      </w:r>
      <w:r w:rsidR="00374CC4">
        <w:rPr>
          <w:rFonts w:ascii="Century Gothic" w:hAnsi="Century Gothic"/>
          <w:sz w:val="20"/>
          <w:szCs w:val="20"/>
          <w:lang w:val="gl-ES"/>
        </w:rPr>
        <w:t xml:space="preserve"> </w:t>
      </w:r>
      <w:r>
        <w:rPr>
          <w:rFonts w:ascii="Century Gothic" w:hAnsi="Century Gothic"/>
          <w:sz w:val="20"/>
          <w:szCs w:val="20"/>
          <w:lang w:val="gl-ES"/>
        </w:rPr>
        <w:t xml:space="preserve">As rasantes interiores da parcela son un parámetro regulador segundo o artigo 12 da normativa urbanística do Documento MPP-2/07. </w:t>
      </w:r>
    </w:p>
    <w:p w14:paraId="7ED69179" w14:textId="50DB335D" w:rsidR="00E70F2F" w:rsidRDefault="00E70F2F" w:rsidP="00E46EA8">
      <w:pPr>
        <w:pStyle w:val="Encabezado"/>
        <w:tabs>
          <w:tab w:val="left" w:pos="708"/>
        </w:tabs>
        <w:spacing w:before="240" w:after="240" w:line="360" w:lineRule="auto"/>
        <w:jc w:val="both"/>
        <w:rPr>
          <w:rFonts w:ascii="Century Gothic" w:hAnsi="Century Gothic"/>
          <w:sz w:val="20"/>
          <w:szCs w:val="20"/>
          <w:lang w:val="gl-ES"/>
        </w:rPr>
      </w:pPr>
      <w:r>
        <w:rPr>
          <w:rFonts w:ascii="Century Gothic" w:hAnsi="Century Gothic"/>
          <w:sz w:val="20"/>
          <w:szCs w:val="20"/>
          <w:lang w:val="gl-ES"/>
        </w:rPr>
        <w:t>O</w:t>
      </w:r>
      <w:r w:rsidR="00772214">
        <w:rPr>
          <w:rFonts w:ascii="Century Gothic" w:hAnsi="Century Gothic"/>
          <w:sz w:val="20"/>
          <w:szCs w:val="20"/>
          <w:lang w:val="gl-ES"/>
        </w:rPr>
        <w:t xml:space="preserve"> Estudio de Detalle completase cu</w:t>
      </w:r>
      <w:r w:rsidRPr="001A0B98">
        <w:rPr>
          <w:rFonts w:ascii="Century Gothic" w:hAnsi="Century Gothic"/>
          <w:sz w:val="20"/>
          <w:szCs w:val="20"/>
          <w:lang w:val="gl-ES"/>
        </w:rPr>
        <w:t>nha nova distribución dos espazos libres</w:t>
      </w:r>
      <w:r w:rsidR="00772214">
        <w:rPr>
          <w:rFonts w:ascii="Century Gothic" w:hAnsi="Century Gothic"/>
          <w:sz w:val="20"/>
          <w:szCs w:val="20"/>
          <w:lang w:val="gl-ES"/>
        </w:rPr>
        <w:t xml:space="preserve"> de titularidade</w:t>
      </w:r>
      <w:r w:rsidRPr="001A0B98">
        <w:rPr>
          <w:rFonts w:ascii="Century Gothic" w:hAnsi="Century Gothic"/>
          <w:sz w:val="20"/>
          <w:szCs w:val="20"/>
          <w:lang w:val="gl-ES"/>
        </w:rPr>
        <w:t xml:space="preserve"> privad</w:t>
      </w:r>
      <w:r w:rsidR="00772214">
        <w:rPr>
          <w:rFonts w:ascii="Century Gothic" w:hAnsi="Century Gothic"/>
          <w:sz w:val="20"/>
          <w:szCs w:val="20"/>
          <w:lang w:val="gl-ES"/>
        </w:rPr>
        <w:t>a das parcelas referidas</w:t>
      </w:r>
      <w:r w:rsidRPr="001A0B98">
        <w:rPr>
          <w:rFonts w:ascii="Century Gothic" w:hAnsi="Century Gothic"/>
          <w:sz w:val="20"/>
          <w:szCs w:val="20"/>
          <w:lang w:val="gl-ES"/>
        </w:rPr>
        <w:t xml:space="preserve"> en atención o seu uso público ou privado. </w:t>
      </w:r>
    </w:p>
    <w:p w14:paraId="45283E27" w14:textId="77777777" w:rsidR="00772214" w:rsidRDefault="00772214" w:rsidP="00772214">
      <w:pPr>
        <w:pStyle w:val="Ttulo1"/>
        <w:numPr>
          <w:ilvl w:val="0"/>
          <w:numId w:val="0"/>
        </w:numPr>
        <w:spacing w:before="120" w:after="120"/>
        <w:ind w:left="357"/>
        <w:rPr>
          <w:lang w:val="gl-ES"/>
        </w:rPr>
      </w:pPr>
    </w:p>
    <w:p w14:paraId="340FDCAE" w14:textId="7661E0C8" w:rsidR="009F60EE" w:rsidRDefault="009F60EE" w:rsidP="00E24A65">
      <w:pPr>
        <w:pStyle w:val="Ttulo1"/>
        <w:numPr>
          <w:ilvl w:val="0"/>
          <w:numId w:val="6"/>
        </w:numPr>
        <w:spacing w:before="120" w:after="120"/>
        <w:ind w:left="357" w:hanging="357"/>
        <w:rPr>
          <w:lang w:val="gl-ES"/>
        </w:rPr>
      </w:pPr>
      <w:bookmarkStart w:id="12" w:name="_Toc163203833"/>
      <w:r>
        <w:rPr>
          <w:lang w:val="gl-ES"/>
        </w:rPr>
        <w:t>Conveniencia d</w:t>
      </w:r>
      <w:r w:rsidR="00374CC4">
        <w:rPr>
          <w:lang w:val="gl-ES"/>
        </w:rPr>
        <w:t>a redacción do documento</w:t>
      </w:r>
      <w:bookmarkEnd w:id="12"/>
    </w:p>
    <w:p w14:paraId="733E0AEE" w14:textId="164B7D95" w:rsidR="00D952E2" w:rsidRPr="001A0B98" w:rsidRDefault="00D952E2" w:rsidP="00D952E2">
      <w:pPr>
        <w:pStyle w:val="Encabezado"/>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O </w:t>
      </w:r>
      <w:r w:rsidR="00504E82">
        <w:rPr>
          <w:rFonts w:ascii="Century Gothic" w:hAnsi="Century Gothic"/>
          <w:sz w:val="20"/>
          <w:szCs w:val="20"/>
          <w:lang w:val="gl-ES"/>
        </w:rPr>
        <w:t xml:space="preserve">Documento MPP-2/07 </w:t>
      </w:r>
      <w:r w:rsidRPr="001A0B98">
        <w:rPr>
          <w:rFonts w:ascii="Century Gothic" w:hAnsi="Century Gothic"/>
          <w:sz w:val="20"/>
          <w:szCs w:val="20"/>
          <w:lang w:val="gl-ES"/>
        </w:rPr>
        <w:t>establece un sistema de ordenación das zonas residenciais que se define na súa memoria xustificativa do seguinte xeito:</w:t>
      </w:r>
    </w:p>
    <w:p w14:paraId="2E364AA4" w14:textId="77777777" w:rsidR="00D952E2" w:rsidRPr="005E4EA8" w:rsidRDefault="00D952E2" w:rsidP="00D952E2">
      <w:pPr>
        <w:pStyle w:val="Encabezado"/>
        <w:spacing w:before="240" w:after="240" w:line="360" w:lineRule="auto"/>
        <w:ind w:left="708"/>
        <w:jc w:val="both"/>
        <w:rPr>
          <w:rFonts w:ascii="Century Gothic" w:hAnsi="Century Gothic"/>
          <w:i/>
          <w:iCs/>
          <w:sz w:val="18"/>
          <w:szCs w:val="18"/>
          <w:lang w:val="gl-ES"/>
        </w:rPr>
      </w:pPr>
      <w:r w:rsidRPr="005E4EA8">
        <w:rPr>
          <w:rFonts w:ascii="Century Gothic" w:hAnsi="Century Gothic"/>
          <w:i/>
          <w:iCs/>
          <w:sz w:val="18"/>
          <w:szCs w:val="18"/>
          <w:lang w:val="gl-ES"/>
        </w:rPr>
        <w:t xml:space="preserve">Dentro de cada mazá definida polo anterior viario sitúanse os bloques de vivendas, en edificación aberta que pode adoptar as seguintes formas: bloque rectangular, bloque en L e bloque triangular con patio interior. A disposición destes bloques busca </w:t>
      </w:r>
      <w:r w:rsidRPr="005E4EA8">
        <w:rPr>
          <w:rFonts w:ascii="Century Gothic" w:hAnsi="Century Gothic"/>
          <w:b/>
          <w:bCs/>
          <w:i/>
          <w:iCs/>
          <w:sz w:val="18"/>
          <w:szCs w:val="18"/>
          <w:lang w:val="gl-ES"/>
        </w:rPr>
        <w:t>definir un espazo interior</w:t>
      </w:r>
      <w:r w:rsidRPr="005E4EA8">
        <w:rPr>
          <w:rFonts w:ascii="Century Gothic" w:hAnsi="Century Gothic"/>
          <w:i/>
          <w:iCs/>
          <w:sz w:val="18"/>
          <w:szCs w:val="18"/>
          <w:lang w:val="gl-ES"/>
        </w:rPr>
        <w:t>, similar ao que xorde dun patio de mazá, pero aquí está aberto polos seus extremos, permeabilizando visualmente este interior e facendo accesibles desde a rúa, en diversos puntos, as árbores e a vexetación do espazo central, corazón da ordenación.</w:t>
      </w:r>
    </w:p>
    <w:p w14:paraId="73DA4AEB" w14:textId="14BD26A1" w:rsidR="00D952E2" w:rsidRPr="001A0B98" w:rsidRDefault="00D952E2" w:rsidP="00D952E2">
      <w:pPr>
        <w:pStyle w:val="Encabezado"/>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O desenrolo destas previsións, no que atinxe ós espazos libres interiores das parcelas, recóllese no Artigo 24 das Ordenanzas Reguladoras, establecendo que “</w:t>
      </w:r>
      <w:r w:rsidRPr="001A0B98">
        <w:rPr>
          <w:rFonts w:ascii="Century Gothic" w:hAnsi="Century Gothic"/>
          <w:i/>
          <w:sz w:val="20"/>
          <w:szCs w:val="20"/>
          <w:lang w:val="gl-ES"/>
        </w:rPr>
        <w:t>parte dos espazos libres interiores estarán destinados ao uso público en superficie, o resto poderán ser de uso privado</w:t>
      </w:r>
      <w:r w:rsidRPr="001A0B98">
        <w:rPr>
          <w:rFonts w:ascii="Century Gothic" w:hAnsi="Century Gothic"/>
          <w:sz w:val="20"/>
          <w:szCs w:val="20"/>
          <w:lang w:val="gl-ES"/>
        </w:rPr>
        <w:t>”, así como as</w:t>
      </w:r>
      <w:r w:rsidR="00C97D55">
        <w:rPr>
          <w:rFonts w:ascii="Century Gothic" w:hAnsi="Century Gothic"/>
          <w:sz w:val="20"/>
          <w:szCs w:val="20"/>
          <w:lang w:val="gl-ES"/>
        </w:rPr>
        <w:t xml:space="preserve"> súas</w:t>
      </w:r>
      <w:r w:rsidRPr="001A0B98">
        <w:rPr>
          <w:rFonts w:ascii="Century Gothic" w:hAnsi="Century Gothic"/>
          <w:sz w:val="20"/>
          <w:szCs w:val="20"/>
          <w:lang w:val="gl-ES"/>
        </w:rPr>
        <w:t xml:space="preserve"> “</w:t>
      </w:r>
      <w:r w:rsidRPr="001A0B98">
        <w:rPr>
          <w:rFonts w:ascii="Century Gothic" w:hAnsi="Century Gothic"/>
          <w:bCs/>
          <w:i/>
          <w:iCs/>
          <w:sz w:val="20"/>
          <w:szCs w:val="20"/>
          <w:lang w:val="gl-ES"/>
        </w:rPr>
        <w:t xml:space="preserve">Normas de urbanización de espazos libres en interior de parcelas privadas”, </w:t>
      </w:r>
      <w:r w:rsidRPr="001A0B98">
        <w:rPr>
          <w:rFonts w:ascii="Century Gothic" w:hAnsi="Century Gothic"/>
          <w:bCs/>
          <w:iCs/>
          <w:sz w:val="20"/>
          <w:szCs w:val="20"/>
          <w:lang w:val="gl-ES"/>
        </w:rPr>
        <w:t xml:space="preserve">que non resultan alteradas por este Estudo de Detalle. </w:t>
      </w:r>
      <w:r w:rsidRPr="001A0B98">
        <w:rPr>
          <w:rFonts w:ascii="Century Gothic" w:hAnsi="Century Gothic"/>
          <w:sz w:val="20"/>
          <w:szCs w:val="20"/>
          <w:lang w:val="gl-ES"/>
        </w:rPr>
        <w:t>Os proxectos de edificación que se desenrolen nas parcelas</w:t>
      </w:r>
      <w:r w:rsidR="00416006">
        <w:rPr>
          <w:rFonts w:ascii="Century Gothic" w:hAnsi="Century Gothic"/>
          <w:sz w:val="20"/>
          <w:szCs w:val="20"/>
          <w:lang w:val="gl-ES"/>
        </w:rPr>
        <w:t xml:space="preserve"> R1L, R5P e R11L</w:t>
      </w:r>
      <w:r w:rsidRPr="001A0B98">
        <w:rPr>
          <w:rFonts w:ascii="Century Gothic" w:hAnsi="Century Gothic"/>
          <w:sz w:val="20"/>
          <w:szCs w:val="20"/>
          <w:lang w:val="gl-ES"/>
        </w:rPr>
        <w:t xml:space="preserve"> recollerán os detalles de urbanización destes espazos respectando as obrigas que </w:t>
      </w:r>
      <w:r w:rsidR="00B2574F">
        <w:rPr>
          <w:rFonts w:ascii="Century Gothic" w:hAnsi="Century Gothic"/>
          <w:sz w:val="20"/>
          <w:szCs w:val="20"/>
          <w:lang w:val="gl-ES"/>
        </w:rPr>
        <w:t xml:space="preserve">se </w:t>
      </w:r>
      <w:r w:rsidRPr="001A0B98">
        <w:rPr>
          <w:rFonts w:ascii="Century Gothic" w:hAnsi="Century Gothic"/>
          <w:sz w:val="20"/>
          <w:szCs w:val="20"/>
          <w:lang w:val="gl-ES"/>
        </w:rPr>
        <w:t>lles impón a este respecto</w:t>
      </w:r>
      <w:r w:rsidR="00F667EB">
        <w:rPr>
          <w:rFonts w:ascii="Century Gothic" w:hAnsi="Century Gothic"/>
          <w:sz w:val="20"/>
          <w:szCs w:val="20"/>
          <w:lang w:val="gl-ES"/>
        </w:rPr>
        <w:t xml:space="preserve"> tanto o Documento MPP-2/07 como o presente Estudo de Detalle</w:t>
      </w:r>
      <w:r w:rsidRPr="001A0B98">
        <w:rPr>
          <w:rFonts w:ascii="Century Gothic" w:hAnsi="Century Gothic"/>
          <w:sz w:val="20"/>
          <w:szCs w:val="20"/>
          <w:lang w:val="gl-ES"/>
        </w:rPr>
        <w:t xml:space="preserve">. </w:t>
      </w:r>
    </w:p>
    <w:p w14:paraId="1879154E" w14:textId="77777777" w:rsidR="00D952E2" w:rsidRDefault="00D952E2" w:rsidP="00D952E2">
      <w:pPr>
        <w:pStyle w:val="Encabezado"/>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A continuación no mesmo artigo a normativa prevé un apartado específico en relación cos Estudos de Detalle:</w:t>
      </w:r>
    </w:p>
    <w:p w14:paraId="5AD05444" w14:textId="1E3CD5D7" w:rsidR="00D952E2" w:rsidRPr="001A0B98" w:rsidRDefault="00322627" w:rsidP="00D952E2">
      <w:pPr>
        <w:spacing w:before="240" w:after="240" w:line="360" w:lineRule="auto"/>
        <w:jc w:val="both"/>
        <w:rPr>
          <w:rFonts w:ascii="Century Gothic" w:hAnsi="Century Gothic"/>
          <w:b/>
          <w:sz w:val="20"/>
          <w:szCs w:val="20"/>
          <w:lang w:val="gl-ES"/>
        </w:rPr>
      </w:pPr>
      <w:r w:rsidRPr="001A0B98">
        <w:rPr>
          <w:rFonts w:ascii="Century Gothic" w:hAnsi="Century Gothic"/>
          <w:b/>
          <w:sz w:val="20"/>
          <w:szCs w:val="20"/>
          <w:lang w:val="gl-ES"/>
        </w:rPr>
        <w:t>Estudos De Detalle (</w:t>
      </w:r>
      <w:r w:rsidRPr="001A0B98">
        <w:rPr>
          <w:rFonts w:ascii="Century Gothic" w:hAnsi="Century Gothic"/>
          <w:b/>
          <w:i/>
          <w:sz w:val="20"/>
          <w:szCs w:val="20"/>
          <w:lang w:val="gl-ES"/>
        </w:rPr>
        <w:t>Art. 24.- Norma Zonal Z4.- Residencial Colectiva</w:t>
      </w:r>
      <w:r w:rsidRPr="001A0B98">
        <w:rPr>
          <w:rFonts w:ascii="Century Gothic" w:hAnsi="Century Gothic"/>
          <w:b/>
          <w:sz w:val="20"/>
          <w:szCs w:val="20"/>
          <w:lang w:val="gl-ES"/>
        </w:rPr>
        <w:t>)</w:t>
      </w:r>
    </w:p>
    <w:p w14:paraId="053D8BD9" w14:textId="009E1020" w:rsidR="00D952E2" w:rsidRPr="001A0B98" w:rsidRDefault="00D952E2" w:rsidP="00D952E2">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O </w:t>
      </w:r>
      <w:r w:rsidR="00B2574F">
        <w:rPr>
          <w:rFonts w:ascii="Century Gothic" w:hAnsi="Century Gothic"/>
          <w:sz w:val="20"/>
          <w:szCs w:val="20"/>
          <w:lang w:val="gl-ES"/>
        </w:rPr>
        <w:t>Artigo 24</w:t>
      </w:r>
      <w:r w:rsidRPr="001A0B98">
        <w:rPr>
          <w:rFonts w:ascii="Century Gothic" w:hAnsi="Century Gothic"/>
          <w:sz w:val="20"/>
          <w:szCs w:val="20"/>
          <w:lang w:val="gl-ES"/>
        </w:rPr>
        <w:t xml:space="preserve"> prevé a redacción de Estudos de Detalle, diferenciando os destinados á definición ou modificación de:</w:t>
      </w:r>
    </w:p>
    <w:p w14:paraId="252AC0D3" w14:textId="77777777" w:rsidR="00D952E2" w:rsidRPr="001A0B98" w:rsidRDefault="00D952E2" w:rsidP="00E24A65">
      <w:pPr>
        <w:pStyle w:val="Prrafodelista"/>
        <w:numPr>
          <w:ilvl w:val="0"/>
          <w:numId w:val="4"/>
        </w:num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Espazos libres no interior de parcelas privadas</w:t>
      </w:r>
    </w:p>
    <w:p w14:paraId="743432F2" w14:textId="77777777" w:rsidR="00D952E2" w:rsidRPr="001A0B98" w:rsidRDefault="00D952E2" w:rsidP="00E24A65">
      <w:pPr>
        <w:pStyle w:val="Prrafodelista"/>
        <w:numPr>
          <w:ilvl w:val="0"/>
          <w:numId w:val="4"/>
        </w:num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Mazá Z4 R17L</w:t>
      </w:r>
    </w:p>
    <w:p w14:paraId="11935505" w14:textId="77777777" w:rsidR="00D952E2" w:rsidRPr="001A0B98" w:rsidRDefault="00D952E2" w:rsidP="00E24A65">
      <w:pPr>
        <w:pStyle w:val="Prrafodelista"/>
        <w:numPr>
          <w:ilvl w:val="0"/>
          <w:numId w:val="4"/>
        </w:num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Ordenación volumétrica e/ou liñas de edificación das mazás </w:t>
      </w:r>
    </w:p>
    <w:p w14:paraId="5C3151E5" w14:textId="48D02CAC" w:rsidR="00D952E2" w:rsidRPr="001A0B98" w:rsidRDefault="00D952E2" w:rsidP="00D952E2">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lastRenderedPageBreak/>
        <w:t xml:space="preserve">No caso dos Estudos de Detalle dos espazos libres no interior de parcelas privadas previstos na letra A) do referido epígrafe, </w:t>
      </w:r>
      <w:r w:rsidR="00CA0D75">
        <w:rPr>
          <w:rFonts w:ascii="Century Gothic" w:hAnsi="Century Gothic"/>
          <w:sz w:val="20"/>
          <w:szCs w:val="20"/>
          <w:lang w:val="gl-ES"/>
        </w:rPr>
        <w:t>establécese que</w:t>
      </w:r>
      <w:r w:rsidRPr="001A0B98">
        <w:rPr>
          <w:rFonts w:ascii="Century Gothic" w:hAnsi="Century Gothic"/>
          <w:sz w:val="20"/>
          <w:szCs w:val="20"/>
          <w:lang w:val="gl-ES"/>
        </w:rPr>
        <w:t>: “</w:t>
      </w:r>
      <w:r w:rsidRPr="001A0B98">
        <w:rPr>
          <w:rFonts w:ascii="Century Gothic" w:hAnsi="Century Gothic"/>
          <w:i/>
          <w:sz w:val="20"/>
          <w:szCs w:val="20"/>
          <w:lang w:val="gl-ES"/>
        </w:rPr>
        <w:t xml:space="preserve">O uso destes espazos interiores no subsolo terá carácter privado e </w:t>
      </w:r>
      <w:r w:rsidRPr="001A0B98">
        <w:rPr>
          <w:rFonts w:ascii="Century Gothic" w:hAnsi="Century Gothic"/>
          <w:b/>
          <w:i/>
          <w:sz w:val="20"/>
          <w:szCs w:val="20"/>
          <w:u w:val="single"/>
          <w:lang w:val="gl-ES"/>
        </w:rPr>
        <w:t>na superficie polo menos o 25% será de uso público</w:t>
      </w:r>
      <w:r w:rsidRPr="001A0B98">
        <w:rPr>
          <w:rFonts w:ascii="Century Gothic" w:hAnsi="Century Gothic"/>
          <w:sz w:val="20"/>
          <w:szCs w:val="20"/>
          <w:lang w:val="gl-ES"/>
        </w:rPr>
        <w:t xml:space="preserve">”.      </w:t>
      </w:r>
    </w:p>
    <w:p w14:paraId="78C2C92C" w14:textId="7C7A5CEF" w:rsidR="00801764" w:rsidRDefault="00D952E2" w:rsidP="00F42481">
      <w:pPr>
        <w:spacing w:before="240" w:after="240" w:line="360" w:lineRule="auto"/>
        <w:jc w:val="both"/>
        <w:rPr>
          <w:rFonts w:ascii="Century Gothic" w:hAnsi="Century Gothic"/>
          <w:b/>
          <w:bCs/>
          <w:sz w:val="20"/>
          <w:szCs w:val="20"/>
          <w:lang w:val="gl-ES"/>
        </w:rPr>
      </w:pPr>
      <w:r w:rsidRPr="001A0B98">
        <w:rPr>
          <w:rFonts w:ascii="Century Gothic" w:hAnsi="Century Gothic"/>
          <w:sz w:val="20"/>
          <w:szCs w:val="20"/>
          <w:lang w:val="gl-ES"/>
        </w:rPr>
        <w:t xml:space="preserve">Tendo en conta </w:t>
      </w:r>
      <w:r w:rsidR="00F42481">
        <w:rPr>
          <w:rFonts w:ascii="Century Gothic" w:hAnsi="Century Gothic"/>
          <w:sz w:val="20"/>
          <w:szCs w:val="20"/>
          <w:lang w:val="gl-ES"/>
        </w:rPr>
        <w:t xml:space="preserve">esta determinación </w:t>
      </w:r>
      <w:r w:rsidRPr="001A0B98">
        <w:rPr>
          <w:rFonts w:ascii="Century Gothic" w:hAnsi="Century Gothic"/>
          <w:sz w:val="20"/>
          <w:szCs w:val="20"/>
          <w:lang w:val="gl-ES"/>
        </w:rPr>
        <w:t>proponse neste documento unha zonificación destes espazos libres privados, atendendo os criterios que se detallan a continuación:</w:t>
      </w:r>
    </w:p>
    <w:p w14:paraId="38F28D63" w14:textId="4B50E089" w:rsidR="00D952E2" w:rsidRPr="001A0B98" w:rsidRDefault="00D952E2" w:rsidP="00D952E2">
      <w:pPr>
        <w:spacing w:before="120" w:after="120" w:line="360" w:lineRule="auto"/>
        <w:jc w:val="both"/>
        <w:rPr>
          <w:rFonts w:ascii="Century Gothic" w:hAnsi="Century Gothic"/>
          <w:b/>
          <w:bCs/>
          <w:sz w:val="20"/>
          <w:szCs w:val="20"/>
          <w:lang w:val="gl-ES"/>
        </w:rPr>
      </w:pPr>
      <w:r w:rsidRPr="001A0B98">
        <w:rPr>
          <w:rFonts w:ascii="Century Gothic" w:hAnsi="Century Gothic"/>
          <w:b/>
          <w:bCs/>
          <w:sz w:val="20"/>
          <w:szCs w:val="20"/>
          <w:lang w:val="gl-ES"/>
        </w:rPr>
        <w:t>Z4-R1L</w:t>
      </w:r>
    </w:p>
    <w:p w14:paraId="4C26CF2E" w14:textId="3FB8EA96" w:rsidR="00D952E2" w:rsidRDefault="00D952E2" w:rsidP="00D952E2">
      <w:pPr>
        <w:spacing w:before="12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Segundo </w:t>
      </w:r>
      <w:r w:rsidR="000E66D1">
        <w:rPr>
          <w:rFonts w:ascii="Century Gothic" w:hAnsi="Century Gothic"/>
          <w:sz w:val="20"/>
          <w:szCs w:val="20"/>
          <w:lang w:val="gl-ES"/>
        </w:rPr>
        <w:t>o disposto no Documento MPP-2/07</w:t>
      </w:r>
      <w:r w:rsidRPr="001A0B98">
        <w:rPr>
          <w:rFonts w:ascii="Century Gothic" w:hAnsi="Century Gothic"/>
          <w:sz w:val="20"/>
          <w:szCs w:val="20"/>
          <w:lang w:val="gl-ES"/>
        </w:rPr>
        <w:t xml:space="preserve"> a peza edificable deste mazá non tería ningún punto de contacto co viario público perimetral.  Tanto por esta razón como por unha mellor optimización dos usos na planta baixa parece convinte dotar á edificación dunha zona de uso privado </w:t>
      </w:r>
      <w:r w:rsidR="00525302">
        <w:rPr>
          <w:rFonts w:ascii="Century Gothic" w:hAnsi="Century Gothic"/>
          <w:sz w:val="20"/>
          <w:szCs w:val="20"/>
          <w:lang w:val="gl-ES"/>
        </w:rPr>
        <w:t xml:space="preserve">que poña </w:t>
      </w:r>
      <w:r w:rsidRPr="001A0B98">
        <w:rPr>
          <w:rFonts w:ascii="Century Gothic" w:hAnsi="Century Gothic"/>
          <w:sz w:val="20"/>
          <w:szCs w:val="20"/>
          <w:lang w:val="gl-ES"/>
        </w:rPr>
        <w:t xml:space="preserve">en contacto a peza edificada e o viario de xeito que se resolvan correctamente tanto os accesos peonís como os rodados cara as plantas baixo rasante. </w:t>
      </w:r>
    </w:p>
    <w:p w14:paraId="07E6E4BE" w14:textId="572816CF" w:rsidR="00D952E2" w:rsidRPr="001A0B98" w:rsidRDefault="00D952E2" w:rsidP="00D952E2">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A proposta suporía que o </w:t>
      </w:r>
      <w:r>
        <w:rPr>
          <w:rFonts w:ascii="Century Gothic" w:hAnsi="Century Gothic"/>
          <w:sz w:val="20"/>
          <w:szCs w:val="20"/>
          <w:lang w:val="gl-ES"/>
        </w:rPr>
        <w:t>65,27</w:t>
      </w:r>
      <w:r w:rsidRPr="001A0B98">
        <w:rPr>
          <w:rFonts w:ascii="Century Gothic" w:hAnsi="Century Gothic"/>
          <w:sz w:val="20"/>
          <w:szCs w:val="20"/>
          <w:lang w:val="gl-ES"/>
        </w:rPr>
        <w:t xml:space="preserve">% da superficie </w:t>
      </w:r>
      <w:r w:rsidR="00A676C2">
        <w:rPr>
          <w:rFonts w:ascii="Century Gothic" w:hAnsi="Century Gothic"/>
          <w:sz w:val="20"/>
          <w:szCs w:val="20"/>
          <w:lang w:val="gl-ES"/>
        </w:rPr>
        <w:t xml:space="preserve">do espazo libre </w:t>
      </w:r>
      <w:r w:rsidRPr="001A0B98">
        <w:rPr>
          <w:rFonts w:ascii="Century Gothic" w:hAnsi="Century Gothic"/>
          <w:sz w:val="20"/>
          <w:szCs w:val="20"/>
          <w:lang w:val="gl-ES"/>
        </w:rPr>
        <w:t>sería de uso público.</w:t>
      </w:r>
    </w:p>
    <w:p w14:paraId="3FE1F602" w14:textId="77777777" w:rsidR="00D952E2" w:rsidRPr="001A0B98" w:rsidRDefault="00D952E2" w:rsidP="00D952E2">
      <w:pPr>
        <w:spacing w:before="240" w:after="240" w:line="360" w:lineRule="auto"/>
        <w:jc w:val="both"/>
        <w:rPr>
          <w:rFonts w:ascii="Century Gothic" w:hAnsi="Century Gothic"/>
          <w:sz w:val="20"/>
          <w:szCs w:val="20"/>
          <w:lang w:val="gl-ES"/>
        </w:rPr>
      </w:pPr>
      <w:r>
        <w:rPr>
          <w:noProof/>
        </w:rPr>
        <w:drawing>
          <wp:inline distT="0" distB="0" distL="0" distR="0" wp14:anchorId="6573905E" wp14:editId="1D764649">
            <wp:extent cx="5400040" cy="2475230"/>
            <wp:effectExtent l="0" t="0" r="0" b="1270"/>
            <wp:docPr id="949173882"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73882" name="Imagen 1" descr="Diagrama&#10;&#10;Descripción generada automáticamente"/>
                    <pic:cNvPicPr/>
                  </pic:nvPicPr>
                  <pic:blipFill>
                    <a:blip r:embed="rId8"/>
                    <a:stretch>
                      <a:fillRect/>
                    </a:stretch>
                  </pic:blipFill>
                  <pic:spPr>
                    <a:xfrm>
                      <a:off x="0" y="0"/>
                      <a:ext cx="5400040" cy="2475230"/>
                    </a:xfrm>
                    <a:prstGeom prst="rect">
                      <a:avLst/>
                    </a:prstGeom>
                  </pic:spPr>
                </pic:pic>
              </a:graphicData>
            </a:graphic>
          </wp:inline>
        </w:drawing>
      </w:r>
    </w:p>
    <w:p w14:paraId="5AA79247" w14:textId="7D4C4557" w:rsidR="00D952E2" w:rsidRPr="001A0B98" w:rsidRDefault="00D952E2" w:rsidP="00D952E2">
      <w:pPr>
        <w:spacing w:before="120" w:after="120" w:line="360" w:lineRule="auto"/>
        <w:jc w:val="both"/>
        <w:rPr>
          <w:rFonts w:ascii="Century Gothic" w:hAnsi="Century Gothic"/>
          <w:b/>
          <w:bCs/>
          <w:sz w:val="20"/>
          <w:szCs w:val="20"/>
          <w:lang w:val="gl-ES"/>
        </w:rPr>
      </w:pPr>
      <w:r w:rsidRPr="001A0B98">
        <w:rPr>
          <w:rFonts w:ascii="Century Gothic" w:hAnsi="Century Gothic"/>
          <w:b/>
          <w:bCs/>
          <w:sz w:val="20"/>
          <w:szCs w:val="20"/>
          <w:lang w:val="gl-ES"/>
        </w:rPr>
        <w:t>Z4-R5P</w:t>
      </w:r>
    </w:p>
    <w:p w14:paraId="69A388AE" w14:textId="7F9B1483" w:rsidR="00D952E2" w:rsidRPr="001A0B98" w:rsidRDefault="00D952E2" w:rsidP="00D952E2">
      <w:pPr>
        <w:spacing w:before="120" w:after="240" w:line="360" w:lineRule="auto"/>
        <w:jc w:val="both"/>
        <w:rPr>
          <w:rFonts w:ascii="Century Gothic" w:hAnsi="Century Gothic"/>
          <w:sz w:val="20"/>
          <w:szCs w:val="20"/>
          <w:lang w:val="gl-ES"/>
        </w:rPr>
      </w:pPr>
      <w:r w:rsidRPr="001A0B98">
        <w:rPr>
          <w:rFonts w:ascii="Century Gothic" w:hAnsi="Century Gothic"/>
          <w:sz w:val="20"/>
          <w:szCs w:val="20"/>
          <w:lang w:val="gl-ES"/>
        </w:rPr>
        <w:t>Esta parcela está destinada a edificación de vivendas con algún tipo de protección. Tendo en conta que a tipoloxía predominante no conxunto do solo urbanizable é a de edificación residencial con espazo libre privado destinado a usos complementarios dos residencias parece convinte que as vivendas con algún tipo de protección tamén conten espazos libres privados nos que situar espazos de lecer igualando os estándares da vivenda libre. Por todo elo proponse a reserva dunha zona de uso privado no ámbito inmediato da edificación que posibilite este extremo e p</w:t>
      </w:r>
      <w:r w:rsidR="00A676C2">
        <w:rPr>
          <w:rFonts w:ascii="Century Gothic" w:hAnsi="Century Gothic"/>
          <w:sz w:val="20"/>
          <w:szCs w:val="20"/>
          <w:lang w:val="gl-ES"/>
        </w:rPr>
        <w:t>ermita</w:t>
      </w:r>
      <w:r w:rsidRPr="001A0B98">
        <w:rPr>
          <w:rFonts w:ascii="Century Gothic" w:hAnsi="Century Gothic"/>
          <w:sz w:val="20"/>
          <w:szCs w:val="20"/>
          <w:lang w:val="gl-ES"/>
        </w:rPr>
        <w:t xml:space="preserve"> organizar os accesos </w:t>
      </w:r>
      <w:r w:rsidRPr="001A0B98">
        <w:rPr>
          <w:rFonts w:ascii="Century Gothic" w:hAnsi="Century Gothic"/>
          <w:sz w:val="20"/>
          <w:szCs w:val="20"/>
          <w:lang w:val="gl-ES"/>
        </w:rPr>
        <w:lastRenderedPageBreak/>
        <w:t>rodados ás plantas baixo rasante sen limitar os usos na planta baixa da edificación, mantendo unha superficie de uso público do 62,12 % do espazo libre interior.</w:t>
      </w:r>
    </w:p>
    <w:p w14:paraId="41BF61B7" w14:textId="080DFBDA" w:rsidR="00D952E2" w:rsidRPr="001A0B98" w:rsidRDefault="00D952E2" w:rsidP="00D952E2">
      <w:pPr>
        <w:spacing w:before="240" w:after="240" w:line="360" w:lineRule="auto"/>
        <w:jc w:val="both"/>
        <w:rPr>
          <w:rFonts w:ascii="Century Gothic" w:hAnsi="Century Gothic"/>
          <w:b/>
          <w:bCs/>
          <w:sz w:val="20"/>
          <w:szCs w:val="20"/>
          <w:lang w:val="gl-ES"/>
        </w:rPr>
      </w:pPr>
      <w:r>
        <w:rPr>
          <w:noProof/>
        </w:rPr>
        <w:drawing>
          <wp:inline distT="0" distB="0" distL="0" distR="0" wp14:anchorId="5D7313B8" wp14:editId="1FB99E5A">
            <wp:extent cx="5400040" cy="2482215"/>
            <wp:effectExtent l="0" t="0" r="0" b="0"/>
            <wp:docPr id="1636115063"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15063" name="Imagen 1" descr="Gráfico&#10;&#10;Descripción generada automáticamente"/>
                    <pic:cNvPicPr/>
                  </pic:nvPicPr>
                  <pic:blipFill>
                    <a:blip r:embed="rId9"/>
                    <a:stretch>
                      <a:fillRect/>
                    </a:stretch>
                  </pic:blipFill>
                  <pic:spPr>
                    <a:xfrm>
                      <a:off x="0" y="0"/>
                      <a:ext cx="5400040" cy="2482215"/>
                    </a:xfrm>
                    <a:prstGeom prst="rect">
                      <a:avLst/>
                    </a:prstGeom>
                  </pic:spPr>
                </pic:pic>
              </a:graphicData>
            </a:graphic>
          </wp:inline>
        </w:drawing>
      </w:r>
    </w:p>
    <w:p w14:paraId="66146F89" w14:textId="1EE45294" w:rsidR="00D952E2" w:rsidRPr="001A0B98" w:rsidRDefault="00D952E2" w:rsidP="00D952E2">
      <w:pPr>
        <w:spacing w:before="240" w:after="240" w:line="360" w:lineRule="auto"/>
        <w:jc w:val="both"/>
        <w:rPr>
          <w:rFonts w:ascii="Century Gothic" w:hAnsi="Century Gothic"/>
          <w:sz w:val="20"/>
          <w:szCs w:val="20"/>
          <w:lang w:val="gl-ES"/>
        </w:rPr>
      </w:pPr>
      <w:r w:rsidRPr="001A0B98">
        <w:rPr>
          <w:rFonts w:ascii="Century Gothic" w:hAnsi="Century Gothic"/>
          <w:b/>
          <w:bCs/>
          <w:sz w:val="20"/>
          <w:szCs w:val="20"/>
          <w:lang w:val="gl-ES"/>
        </w:rPr>
        <w:t>Z4-R11L</w:t>
      </w:r>
    </w:p>
    <w:p w14:paraId="53BD0A24" w14:textId="37C2DE0E" w:rsidR="00202961" w:rsidRDefault="00D952E2" w:rsidP="00D952E2">
      <w:pPr>
        <w:spacing w:before="120" w:after="240" w:line="360" w:lineRule="auto"/>
        <w:contextualSpacing/>
        <w:jc w:val="both"/>
        <w:rPr>
          <w:rFonts w:ascii="Century Gothic" w:hAnsi="Century Gothic"/>
          <w:sz w:val="20"/>
          <w:szCs w:val="20"/>
          <w:lang w:val="gl-ES"/>
        </w:rPr>
      </w:pPr>
      <w:r w:rsidRPr="001A0B98">
        <w:rPr>
          <w:rFonts w:ascii="Century Gothic" w:hAnsi="Century Gothic"/>
          <w:sz w:val="20"/>
          <w:szCs w:val="20"/>
          <w:lang w:val="gl-ES"/>
        </w:rPr>
        <w:t>Neste caso proponse que o espazo libre de uso público posibilite a conexión entre os equipamentos Z2-EQ-3 e Z2-EQ-4, dando continuidade física e facilitando</w:t>
      </w:r>
      <w:r w:rsidR="003B02AD">
        <w:rPr>
          <w:rFonts w:ascii="Century Gothic" w:hAnsi="Century Gothic"/>
          <w:sz w:val="20"/>
          <w:szCs w:val="20"/>
          <w:lang w:val="gl-ES"/>
        </w:rPr>
        <w:t xml:space="preserve"> </w:t>
      </w:r>
      <w:r w:rsidRPr="001A0B98">
        <w:rPr>
          <w:rFonts w:ascii="Century Gothic" w:hAnsi="Century Gothic"/>
          <w:sz w:val="20"/>
          <w:szCs w:val="20"/>
          <w:lang w:val="gl-ES"/>
        </w:rPr>
        <w:t xml:space="preserve">o tránsito peonil entre </w:t>
      </w:r>
      <w:r w:rsidR="003B02AD">
        <w:rPr>
          <w:rFonts w:ascii="Century Gothic" w:hAnsi="Century Gothic"/>
          <w:sz w:val="20"/>
          <w:szCs w:val="20"/>
          <w:lang w:val="gl-ES"/>
        </w:rPr>
        <w:t xml:space="preserve">ámbalas </w:t>
      </w:r>
      <w:r w:rsidR="003B02AD" w:rsidRPr="00DE6AF6">
        <w:rPr>
          <w:rFonts w:ascii="Century Gothic" w:hAnsi="Century Gothic"/>
          <w:sz w:val="20"/>
          <w:szCs w:val="20"/>
          <w:lang w:val="gl-ES"/>
        </w:rPr>
        <w:t xml:space="preserve">dúas </w:t>
      </w:r>
      <w:r w:rsidRPr="00DE6AF6">
        <w:rPr>
          <w:rFonts w:ascii="Century Gothic" w:hAnsi="Century Gothic"/>
          <w:sz w:val="20"/>
          <w:szCs w:val="20"/>
          <w:lang w:val="gl-ES"/>
        </w:rPr>
        <w:t>zonas. Adicionalmente mellorar</w:t>
      </w:r>
      <w:r w:rsidR="00DB054F" w:rsidRPr="00DE6AF6">
        <w:rPr>
          <w:rFonts w:ascii="Century Gothic" w:hAnsi="Century Gothic"/>
          <w:sz w:val="20"/>
          <w:szCs w:val="20"/>
          <w:lang w:val="gl-ES"/>
        </w:rPr>
        <w:t>a</w:t>
      </w:r>
      <w:r w:rsidR="00BD7A6D" w:rsidRPr="00DE6AF6">
        <w:rPr>
          <w:rFonts w:ascii="Century Gothic" w:hAnsi="Century Gothic"/>
          <w:sz w:val="20"/>
          <w:szCs w:val="20"/>
          <w:lang w:val="gl-ES"/>
        </w:rPr>
        <w:t>se</w:t>
      </w:r>
      <w:r w:rsidRPr="00DE6AF6">
        <w:rPr>
          <w:rFonts w:ascii="Century Gothic" w:hAnsi="Century Gothic"/>
          <w:sz w:val="20"/>
          <w:szCs w:val="20"/>
          <w:lang w:val="gl-ES"/>
        </w:rPr>
        <w:t xml:space="preserve"> a usa</w:t>
      </w:r>
      <w:r w:rsidR="00A8403F" w:rsidRPr="00DE6AF6">
        <w:rPr>
          <w:rFonts w:ascii="Century Gothic" w:hAnsi="Century Gothic"/>
          <w:sz w:val="20"/>
          <w:szCs w:val="20"/>
          <w:lang w:val="gl-ES"/>
        </w:rPr>
        <w:t>nza</w:t>
      </w:r>
      <w:r w:rsidRPr="00DE6AF6">
        <w:rPr>
          <w:rFonts w:ascii="Century Gothic" w:hAnsi="Century Gothic"/>
          <w:sz w:val="20"/>
          <w:szCs w:val="20"/>
          <w:lang w:val="gl-ES"/>
        </w:rPr>
        <w:t xml:space="preserve"> do espazo de uso privado ó incorporalo no interior das edificacións</w:t>
      </w:r>
      <w:r w:rsidR="00D26985" w:rsidRPr="00DE6AF6">
        <w:rPr>
          <w:rFonts w:ascii="Century Gothic" w:hAnsi="Century Gothic"/>
          <w:sz w:val="20"/>
          <w:szCs w:val="20"/>
          <w:lang w:val="gl-ES"/>
        </w:rPr>
        <w:t xml:space="preserve">, evitando </w:t>
      </w:r>
      <w:r w:rsidR="003B53E5" w:rsidRPr="00DE6AF6">
        <w:rPr>
          <w:rFonts w:ascii="Century Gothic" w:hAnsi="Century Gothic"/>
          <w:sz w:val="20"/>
          <w:szCs w:val="20"/>
          <w:lang w:val="gl-ES"/>
        </w:rPr>
        <w:t xml:space="preserve">que nos </w:t>
      </w:r>
      <w:r w:rsidR="009B2F83" w:rsidRPr="00DE6AF6">
        <w:rPr>
          <w:rFonts w:ascii="Century Gothic" w:hAnsi="Century Gothic"/>
          <w:sz w:val="20"/>
          <w:szCs w:val="20"/>
          <w:lang w:val="gl-ES"/>
        </w:rPr>
        <w:t>e</w:t>
      </w:r>
      <w:r w:rsidR="00954E41" w:rsidRPr="00DE6AF6">
        <w:rPr>
          <w:rFonts w:ascii="Century Gothic" w:hAnsi="Century Gothic"/>
          <w:sz w:val="20"/>
          <w:szCs w:val="20"/>
          <w:lang w:val="gl-ES"/>
        </w:rPr>
        <w:t xml:space="preserve">spazos </w:t>
      </w:r>
      <w:r w:rsidR="009B2F83" w:rsidRPr="00DE6AF6">
        <w:rPr>
          <w:rFonts w:ascii="Century Gothic" w:hAnsi="Century Gothic"/>
          <w:sz w:val="20"/>
          <w:szCs w:val="20"/>
          <w:lang w:val="gl-ES"/>
        </w:rPr>
        <w:t xml:space="preserve">de uso </w:t>
      </w:r>
      <w:r w:rsidR="00954E41" w:rsidRPr="00DE6AF6">
        <w:rPr>
          <w:rFonts w:ascii="Century Gothic" w:hAnsi="Century Gothic"/>
          <w:sz w:val="20"/>
          <w:szCs w:val="20"/>
          <w:lang w:val="gl-ES"/>
        </w:rPr>
        <w:t>público</w:t>
      </w:r>
      <w:r w:rsidR="009B2F83" w:rsidRPr="00DE6AF6">
        <w:rPr>
          <w:rFonts w:ascii="Century Gothic" w:hAnsi="Century Gothic"/>
          <w:sz w:val="20"/>
          <w:szCs w:val="20"/>
          <w:lang w:val="gl-ES"/>
        </w:rPr>
        <w:t xml:space="preserve"> existan percorridos </w:t>
      </w:r>
      <w:r w:rsidR="00ED477B" w:rsidRPr="00DE6AF6">
        <w:rPr>
          <w:rFonts w:ascii="Century Gothic" w:hAnsi="Century Gothic"/>
          <w:sz w:val="20"/>
          <w:szCs w:val="20"/>
          <w:lang w:val="gl-ES"/>
        </w:rPr>
        <w:t>en fondo de saco</w:t>
      </w:r>
      <w:r w:rsidRPr="00DE6AF6">
        <w:rPr>
          <w:rFonts w:ascii="Century Gothic" w:hAnsi="Century Gothic"/>
          <w:sz w:val="20"/>
          <w:szCs w:val="20"/>
          <w:lang w:val="gl-ES"/>
        </w:rPr>
        <w:t xml:space="preserve">. Mantense neste caso unha superficie de uso público a carón da rotonda situada ó sur para facilitar o </w:t>
      </w:r>
      <w:r>
        <w:rPr>
          <w:rFonts w:ascii="Century Gothic" w:hAnsi="Century Gothic"/>
          <w:sz w:val="20"/>
          <w:szCs w:val="20"/>
          <w:lang w:val="gl-ES"/>
        </w:rPr>
        <w:t>tránsito peonil nesa zona.</w:t>
      </w:r>
      <w:r w:rsidR="00202961">
        <w:rPr>
          <w:rFonts w:ascii="Century Gothic" w:hAnsi="Century Gothic"/>
          <w:sz w:val="20"/>
          <w:szCs w:val="20"/>
          <w:lang w:val="gl-ES"/>
        </w:rPr>
        <w:t xml:space="preserve"> </w:t>
      </w:r>
    </w:p>
    <w:p w14:paraId="3907D49B" w14:textId="2B7F7520" w:rsidR="00D952E2" w:rsidRDefault="00D952E2" w:rsidP="00D952E2">
      <w:pPr>
        <w:spacing w:before="120" w:after="240" w:line="360" w:lineRule="auto"/>
        <w:contextualSpacing/>
        <w:jc w:val="both"/>
        <w:rPr>
          <w:rFonts w:ascii="Century Gothic" w:hAnsi="Century Gothic"/>
          <w:sz w:val="20"/>
          <w:szCs w:val="20"/>
          <w:lang w:val="gl-ES"/>
        </w:rPr>
      </w:pPr>
      <w:r w:rsidRPr="001A0B98">
        <w:rPr>
          <w:rFonts w:ascii="Century Gothic" w:hAnsi="Century Gothic"/>
          <w:sz w:val="20"/>
          <w:szCs w:val="20"/>
          <w:lang w:val="gl-ES"/>
        </w:rPr>
        <w:t xml:space="preserve">A superficie de uso público </w:t>
      </w:r>
      <w:r>
        <w:rPr>
          <w:rFonts w:ascii="Century Gothic" w:hAnsi="Century Gothic"/>
          <w:sz w:val="20"/>
          <w:szCs w:val="20"/>
          <w:lang w:val="gl-ES"/>
        </w:rPr>
        <w:t>suporá</w:t>
      </w:r>
      <w:r w:rsidRPr="001A0B98">
        <w:rPr>
          <w:rFonts w:ascii="Century Gothic" w:hAnsi="Century Gothic"/>
          <w:sz w:val="20"/>
          <w:szCs w:val="20"/>
          <w:lang w:val="gl-ES"/>
        </w:rPr>
        <w:t xml:space="preserve"> o 50,</w:t>
      </w:r>
      <w:r>
        <w:rPr>
          <w:rFonts w:ascii="Century Gothic" w:hAnsi="Century Gothic"/>
          <w:sz w:val="20"/>
          <w:szCs w:val="20"/>
          <w:lang w:val="gl-ES"/>
        </w:rPr>
        <w:t>07</w:t>
      </w:r>
      <w:r w:rsidRPr="001A0B98">
        <w:rPr>
          <w:rFonts w:ascii="Century Gothic" w:hAnsi="Century Gothic"/>
          <w:sz w:val="20"/>
          <w:szCs w:val="20"/>
          <w:lang w:val="gl-ES"/>
        </w:rPr>
        <w:t xml:space="preserve">% do </w:t>
      </w:r>
      <w:r w:rsidR="004B281F">
        <w:rPr>
          <w:rFonts w:ascii="Century Gothic" w:hAnsi="Century Gothic"/>
          <w:sz w:val="20"/>
          <w:szCs w:val="20"/>
          <w:lang w:val="gl-ES"/>
        </w:rPr>
        <w:t>espazo libre da parcela</w:t>
      </w:r>
      <w:r w:rsidRPr="001A0B98">
        <w:rPr>
          <w:rFonts w:ascii="Century Gothic" w:hAnsi="Century Gothic"/>
          <w:sz w:val="20"/>
          <w:szCs w:val="20"/>
          <w:lang w:val="gl-ES"/>
        </w:rPr>
        <w:t>.</w:t>
      </w:r>
    </w:p>
    <w:p w14:paraId="43C35EF9" w14:textId="0000EF29" w:rsidR="00F42481" w:rsidRDefault="00ED477B" w:rsidP="00D952E2">
      <w:pPr>
        <w:spacing w:before="120" w:after="240" w:line="360" w:lineRule="auto"/>
        <w:jc w:val="both"/>
        <w:rPr>
          <w:rFonts w:ascii="Century Gothic" w:hAnsi="Century Gothic"/>
          <w:sz w:val="20"/>
          <w:szCs w:val="20"/>
          <w:lang w:val="gl-ES"/>
        </w:rPr>
      </w:pPr>
      <w:r>
        <w:rPr>
          <w:noProof/>
        </w:rPr>
        <w:drawing>
          <wp:anchor distT="0" distB="0" distL="114300" distR="114300" simplePos="0" relativeHeight="251659264" behindDoc="1" locked="0" layoutInCell="1" allowOverlap="1" wp14:anchorId="7A0B7492" wp14:editId="00C9BF5D">
            <wp:simplePos x="0" y="0"/>
            <wp:positionH relativeFrom="column">
              <wp:posOffset>29882</wp:posOffset>
            </wp:positionH>
            <wp:positionV relativeFrom="paragraph">
              <wp:posOffset>73511</wp:posOffset>
            </wp:positionV>
            <wp:extent cx="5400040" cy="2620645"/>
            <wp:effectExtent l="0" t="0" r="0" b="8255"/>
            <wp:wrapNone/>
            <wp:docPr id="878544111" name="Imagen 1" descr="Gráfico, Gráfico rad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44111" name="Imagen 1" descr="Gráfico, Gráfico radial&#10;&#10;Descripción generada automáticament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2620645"/>
                    </a:xfrm>
                    <a:prstGeom prst="rect">
                      <a:avLst/>
                    </a:prstGeom>
                  </pic:spPr>
                </pic:pic>
              </a:graphicData>
            </a:graphic>
          </wp:anchor>
        </w:drawing>
      </w:r>
    </w:p>
    <w:p w14:paraId="7C73FF1E" w14:textId="2E337104" w:rsidR="00D952E2" w:rsidRDefault="00D952E2" w:rsidP="00D952E2">
      <w:pPr>
        <w:spacing w:before="240" w:after="240" w:line="360" w:lineRule="auto"/>
        <w:jc w:val="both"/>
        <w:rPr>
          <w:rFonts w:ascii="Century Gothic" w:hAnsi="Century Gothic"/>
          <w:sz w:val="20"/>
          <w:szCs w:val="20"/>
          <w:lang w:val="gl-ES"/>
        </w:rPr>
      </w:pPr>
    </w:p>
    <w:p w14:paraId="254B693B" w14:textId="37AFCB62" w:rsidR="00D952E2" w:rsidRDefault="00D952E2" w:rsidP="00D952E2">
      <w:pPr>
        <w:spacing w:before="240" w:after="240" w:line="360" w:lineRule="auto"/>
        <w:jc w:val="both"/>
        <w:rPr>
          <w:rFonts w:ascii="Century Gothic" w:hAnsi="Century Gothic"/>
          <w:sz w:val="20"/>
          <w:szCs w:val="20"/>
          <w:lang w:val="gl-ES"/>
        </w:rPr>
      </w:pPr>
      <w:r w:rsidRPr="001A0B98" w:rsidDel="00A16909">
        <w:rPr>
          <w:rFonts w:ascii="Century Gothic" w:hAnsi="Century Gothic"/>
          <w:sz w:val="20"/>
          <w:szCs w:val="20"/>
          <w:highlight w:val="yellow"/>
          <w:lang w:val="gl-ES"/>
        </w:rPr>
        <w:t xml:space="preserve"> </w:t>
      </w:r>
    </w:p>
    <w:p w14:paraId="5910C09E" w14:textId="7CA6585A" w:rsidR="00D952E2" w:rsidRDefault="00D952E2" w:rsidP="00D952E2">
      <w:pPr>
        <w:spacing w:before="240" w:after="240" w:line="360" w:lineRule="auto"/>
        <w:jc w:val="both"/>
        <w:rPr>
          <w:rFonts w:ascii="Century Gothic" w:hAnsi="Century Gothic"/>
          <w:sz w:val="20"/>
          <w:szCs w:val="20"/>
          <w:lang w:val="gl-ES"/>
        </w:rPr>
      </w:pPr>
    </w:p>
    <w:p w14:paraId="72BA5279" w14:textId="3A21B1C7" w:rsidR="00D952E2" w:rsidRDefault="00D952E2" w:rsidP="00D952E2">
      <w:pPr>
        <w:spacing w:before="240" w:after="240" w:line="360" w:lineRule="auto"/>
        <w:jc w:val="both"/>
        <w:rPr>
          <w:rFonts w:ascii="Century Gothic" w:hAnsi="Century Gothic"/>
          <w:sz w:val="20"/>
          <w:szCs w:val="20"/>
          <w:lang w:val="gl-ES"/>
        </w:rPr>
      </w:pPr>
    </w:p>
    <w:p w14:paraId="70FAED6E" w14:textId="76FADC13" w:rsidR="00D952E2" w:rsidRDefault="00D952E2" w:rsidP="00D952E2">
      <w:pPr>
        <w:spacing w:before="240" w:after="240" w:line="360" w:lineRule="auto"/>
        <w:jc w:val="both"/>
        <w:rPr>
          <w:rFonts w:ascii="Century Gothic" w:hAnsi="Century Gothic"/>
          <w:sz w:val="20"/>
          <w:szCs w:val="20"/>
          <w:lang w:val="gl-ES"/>
        </w:rPr>
      </w:pPr>
    </w:p>
    <w:p w14:paraId="24035A09" w14:textId="6657D963" w:rsidR="00D952E2" w:rsidRDefault="00D952E2" w:rsidP="00815478">
      <w:pPr>
        <w:pStyle w:val="Encabezado"/>
        <w:spacing w:before="240" w:after="240" w:line="360" w:lineRule="auto"/>
        <w:jc w:val="both"/>
        <w:rPr>
          <w:rFonts w:ascii="Century Gothic" w:hAnsi="Century Gothic"/>
          <w:sz w:val="20"/>
          <w:szCs w:val="20"/>
          <w:lang w:val="gl-ES"/>
        </w:rPr>
      </w:pPr>
    </w:p>
    <w:p w14:paraId="031FDE6F" w14:textId="2097DF18" w:rsidR="008277DB" w:rsidRDefault="008277DB" w:rsidP="00815478">
      <w:pPr>
        <w:pStyle w:val="Encabezado"/>
        <w:spacing w:before="240" w:after="240" w:line="360" w:lineRule="auto"/>
        <w:jc w:val="both"/>
        <w:rPr>
          <w:rFonts w:ascii="Century Gothic" w:hAnsi="Century Gothic"/>
          <w:sz w:val="20"/>
          <w:szCs w:val="20"/>
          <w:lang w:val="gl-ES"/>
        </w:rPr>
      </w:pPr>
    </w:p>
    <w:p w14:paraId="73D7CAE6" w14:textId="4128C436" w:rsidR="008277DB" w:rsidRPr="001A0B98" w:rsidRDefault="00F42481" w:rsidP="008277DB">
      <w:pPr>
        <w:spacing w:before="240" w:after="240" w:line="360" w:lineRule="auto"/>
        <w:jc w:val="both"/>
        <w:rPr>
          <w:rFonts w:ascii="Century Gothic" w:hAnsi="Century Gothic"/>
          <w:sz w:val="20"/>
          <w:szCs w:val="20"/>
          <w:lang w:val="gl-ES"/>
        </w:rPr>
      </w:pPr>
      <w:r>
        <w:rPr>
          <w:rFonts w:ascii="Century Gothic" w:hAnsi="Century Gothic"/>
          <w:sz w:val="20"/>
          <w:szCs w:val="20"/>
          <w:lang w:val="gl-ES"/>
        </w:rPr>
        <w:lastRenderedPageBreak/>
        <w:t xml:space="preserve">Atendendo </w:t>
      </w:r>
      <w:r w:rsidR="004B281F">
        <w:rPr>
          <w:rFonts w:ascii="Century Gothic" w:hAnsi="Century Gothic"/>
          <w:sz w:val="20"/>
          <w:szCs w:val="20"/>
          <w:lang w:val="gl-ES"/>
        </w:rPr>
        <w:t>a</w:t>
      </w:r>
      <w:r>
        <w:rPr>
          <w:rFonts w:ascii="Century Gothic" w:hAnsi="Century Gothic"/>
          <w:sz w:val="20"/>
          <w:szCs w:val="20"/>
          <w:lang w:val="gl-ES"/>
        </w:rPr>
        <w:t xml:space="preserve"> </w:t>
      </w:r>
      <w:r w:rsidR="00C923C4">
        <w:rPr>
          <w:rFonts w:ascii="Century Gothic" w:hAnsi="Century Gothic"/>
          <w:sz w:val="20"/>
          <w:szCs w:val="20"/>
          <w:lang w:val="gl-ES"/>
        </w:rPr>
        <w:t xml:space="preserve">esta </w:t>
      </w:r>
      <w:r>
        <w:rPr>
          <w:rFonts w:ascii="Century Gothic" w:hAnsi="Century Gothic"/>
          <w:sz w:val="20"/>
          <w:szCs w:val="20"/>
          <w:lang w:val="gl-ES"/>
        </w:rPr>
        <w:t>proposta se</w:t>
      </w:r>
      <w:r w:rsidR="008277DB" w:rsidRPr="001A0B98">
        <w:rPr>
          <w:rFonts w:ascii="Century Gothic" w:hAnsi="Century Gothic"/>
          <w:sz w:val="20"/>
          <w:szCs w:val="20"/>
          <w:lang w:val="gl-ES"/>
        </w:rPr>
        <w:t>rá preciso xustificar que a</w:t>
      </w:r>
      <w:r w:rsidR="008277DB">
        <w:rPr>
          <w:rFonts w:ascii="Century Gothic" w:hAnsi="Century Gothic"/>
          <w:sz w:val="20"/>
          <w:szCs w:val="20"/>
          <w:lang w:val="gl-ES"/>
        </w:rPr>
        <w:t xml:space="preserve"> nova</w:t>
      </w:r>
      <w:r w:rsidR="008277DB" w:rsidRPr="001A0B98">
        <w:rPr>
          <w:rFonts w:ascii="Century Gothic" w:hAnsi="Century Gothic"/>
          <w:sz w:val="20"/>
          <w:szCs w:val="20"/>
          <w:lang w:val="gl-ES"/>
        </w:rPr>
        <w:t xml:space="preserve"> </w:t>
      </w:r>
      <w:r w:rsidR="008277DB">
        <w:rPr>
          <w:rFonts w:ascii="Century Gothic" w:hAnsi="Century Gothic"/>
          <w:sz w:val="20"/>
          <w:szCs w:val="20"/>
          <w:lang w:val="gl-ES"/>
        </w:rPr>
        <w:t>distribución de uso</w:t>
      </w:r>
      <w:r w:rsidR="008277DB" w:rsidRPr="001A0B98">
        <w:rPr>
          <w:rFonts w:ascii="Century Gothic" w:hAnsi="Century Gothic"/>
          <w:sz w:val="20"/>
          <w:szCs w:val="20"/>
          <w:lang w:val="gl-ES"/>
        </w:rPr>
        <w:t xml:space="preserve"> público e privado no interior das parcelas cumpre co criterio de que o uso público en superficie se</w:t>
      </w:r>
      <w:r w:rsidR="004B281F">
        <w:rPr>
          <w:rFonts w:ascii="Century Gothic" w:hAnsi="Century Gothic"/>
          <w:sz w:val="20"/>
          <w:szCs w:val="20"/>
          <w:lang w:val="gl-ES"/>
        </w:rPr>
        <w:t>xa</w:t>
      </w:r>
      <w:r w:rsidR="008277DB" w:rsidRPr="001A0B98">
        <w:rPr>
          <w:rFonts w:ascii="Century Gothic" w:hAnsi="Century Gothic"/>
          <w:sz w:val="20"/>
          <w:szCs w:val="20"/>
          <w:lang w:val="gl-ES"/>
        </w:rPr>
        <w:t xml:space="preserve"> polo menos o 25% d</w:t>
      </w:r>
      <w:r w:rsidR="008277DB">
        <w:rPr>
          <w:rFonts w:ascii="Century Gothic" w:hAnsi="Century Gothic"/>
          <w:sz w:val="20"/>
          <w:szCs w:val="20"/>
          <w:lang w:val="gl-ES"/>
        </w:rPr>
        <w:t>o total</w:t>
      </w:r>
      <w:r w:rsidR="003C25E7">
        <w:rPr>
          <w:rFonts w:ascii="Century Gothic" w:hAnsi="Century Gothic"/>
          <w:sz w:val="20"/>
          <w:szCs w:val="20"/>
          <w:lang w:val="gl-ES"/>
        </w:rPr>
        <w:t>, para o que se ac</w:t>
      </w:r>
      <w:r w:rsidR="008277DB" w:rsidRPr="001A0B98">
        <w:rPr>
          <w:rFonts w:ascii="Century Gothic" w:hAnsi="Century Gothic"/>
          <w:sz w:val="20"/>
          <w:szCs w:val="20"/>
          <w:lang w:val="gl-ES"/>
        </w:rPr>
        <w:t>omp</w:t>
      </w:r>
      <w:r w:rsidR="003C25E7">
        <w:rPr>
          <w:rFonts w:ascii="Century Gothic" w:hAnsi="Century Gothic"/>
          <w:sz w:val="20"/>
          <w:szCs w:val="20"/>
          <w:lang w:val="gl-ES"/>
        </w:rPr>
        <w:t>a</w:t>
      </w:r>
      <w:r w:rsidR="008277DB" w:rsidRPr="001A0B98">
        <w:rPr>
          <w:rFonts w:ascii="Century Gothic" w:hAnsi="Century Gothic"/>
          <w:sz w:val="20"/>
          <w:szCs w:val="20"/>
          <w:lang w:val="gl-ES"/>
        </w:rPr>
        <w:t>ña a continuación un cadro xustificativo das superficies de uso público, comprobándose que en tódolos casos esta superficie é superior ó mínimo establecido no Art. 24 d</w:t>
      </w:r>
      <w:r w:rsidR="009C08A9">
        <w:rPr>
          <w:rFonts w:ascii="Century Gothic" w:hAnsi="Century Gothic"/>
          <w:sz w:val="20"/>
          <w:szCs w:val="20"/>
          <w:lang w:val="gl-ES"/>
        </w:rPr>
        <w:t>as Ordenanzas Reguladoras do Documento MPP-2/07</w:t>
      </w:r>
      <w:r w:rsidR="008277DB" w:rsidRPr="001A0B98">
        <w:rPr>
          <w:rFonts w:ascii="Century Gothic" w:hAnsi="Century Gothic"/>
          <w:sz w:val="20"/>
          <w:szCs w:val="20"/>
          <w:lang w:val="gl-ES"/>
        </w:rPr>
        <w:t>.</w:t>
      </w:r>
    </w:p>
    <w:tbl>
      <w:tblPr>
        <w:tblW w:w="8500" w:type="dxa"/>
        <w:tblInd w:w="-75" w:type="dxa"/>
        <w:tblBorders>
          <w:insideH w:val="single" w:sz="4" w:space="0" w:color="auto"/>
        </w:tblBorders>
        <w:tblCellMar>
          <w:left w:w="70" w:type="dxa"/>
          <w:right w:w="70" w:type="dxa"/>
        </w:tblCellMar>
        <w:tblLook w:val="04A0" w:firstRow="1" w:lastRow="0" w:firstColumn="1" w:lastColumn="0" w:noHBand="0" w:noVBand="1"/>
      </w:tblPr>
      <w:tblGrid>
        <w:gridCol w:w="1426"/>
        <w:gridCol w:w="1546"/>
        <w:gridCol w:w="1842"/>
        <w:gridCol w:w="1844"/>
        <w:gridCol w:w="1842"/>
      </w:tblGrid>
      <w:tr w:rsidR="008277DB" w:rsidRPr="001A0B98" w14:paraId="01DAE360" w14:textId="77777777" w:rsidTr="00C9092C">
        <w:trPr>
          <w:trHeight w:val="300"/>
        </w:trPr>
        <w:tc>
          <w:tcPr>
            <w:tcW w:w="1426" w:type="dxa"/>
            <w:shd w:val="clear" w:color="auto" w:fill="auto"/>
            <w:noWrap/>
            <w:vAlign w:val="center"/>
            <w:hideMark/>
          </w:tcPr>
          <w:p w14:paraId="388FC96C"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Denominación</w:t>
            </w:r>
          </w:p>
        </w:tc>
        <w:tc>
          <w:tcPr>
            <w:tcW w:w="1546" w:type="dxa"/>
            <w:vAlign w:val="center"/>
          </w:tcPr>
          <w:p w14:paraId="7F2F156A"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Superficie libre de edificación</w:t>
            </w:r>
          </w:p>
        </w:tc>
        <w:tc>
          <w:tcPr>
            <w:tcW w:w="1842" w:type="dxa"/>
            <w:shd w:val="clear" w:color="auto" w:fill="auto"/>
            <w:noWrap/>
            <w:vAlign w:val="center"/>
            <w:hideMark/>
          </w:tcPr>
          <w:p w14:paraId="4C5573E6"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Superficie de Uso Privado Proposta</w:t>
            </w:r>
          </w:p>
        </w:tc>
        <w:tc>
          <w:tcPr>
            <w:tcW w:w="1844" w:type="dxa"/>
            <w:shd w:val="clear" w:color="auto" w:fill="auto"/>
            <w:noWrap/>
            <w:vAlign w:val="center"/>
            <w:hideMark/>
          </w:tcPr>
          <w:p w14:paraId="054C2A15"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Superficie de Uso Público Proposta</w:t>
            </w:r>
          </w:p>
        </w:tc>
        <w:tc>
          <w:tcPr>
            <w:tcW w:w="1842" w:type="dxa"/>
            <w:vAlign w:val="center"/>
          </w:tcPr>
          <w:p w14:paraId="55F70DD7"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Porcentaxe de Uso Público Proposto</w:t>
            </w:r>
          </w:p>
        </w:tc>
      </w:tr>
      <w:tr w:rsidR="008277DB" w:rsidRPr="001A0B98" w14:paraId="17C05A7C" w14:textId="77777777" w:rsidTr="00C9092C">
        <w:trPr>
          <w:trHeight w:val="300"/>
        </w:trPr>
        <w:tc>
          <w:tcPr>
            <w:tcW w:w="1426" w:type="dxa"/>
            <w:shd w:val="clear" w:color="auto" w:fill="auto"/>
            <w:noWrap/>
            <w:vAlign w:val="center"/>
            <w:hideMark/>
          </w:tcPr>
          <w:p w14:paraId="45518D6D"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Z4-R1L</w:t>
            </w:r>
          </w:p>
        </w:tc>
        <w:tc>
          <w:tcPr>
            <w:tcW w:w="1546" w:type="dxa"/>
            <w:vAlign w:val="center"/>
          </w:tcPr>
          <w:p w14:paraId="64AB673D"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4.031 m</w:t>
            </w:r>
            <w:r w:rsidRPr="001A0B98">
              <w:rPr>
                <w:rFonts w:ascii="Century Gothic" w:hAnsi="Century Gothic" w:cs="Calibri"/>
                <w:sz w:val="18"/>
                <w:szCs w:val="18"/>
                <w:vertAlign w:val="superscript"/>
                <w:lang w:val="gl-ES"/>
              </w:rPr>
              <w:t>2</w:t>
            </w:r>
          </w:p>
        </w:tc>
        <w:tc>
          <w:tcPr>
            <w:tcW w:w="1842" w:type="dxa"/>
            <w:shd w:val="clear" w:color="auto" w:fill="auto"/>
            <w:noWrap/>
            <w:vAlign w:val="center"/>
          </w:tcPr>
          <w:p w14:paraId="1EA47B6F" w14:textId="77777777" w:rsidR="008277DB" w:rsidRPr="001A0B98" w:rsidRDefault="008277DB" w:rsidP="00C9092C">
            <w:pPr>
              <w:spacing w:before="80" w:after="80" w:line="240" w:lineRule="auto"/>
              <w:jc w:val="center"/>
              <w:rPr>
                <w:rFonts w:ascii="Century Gothic" w:eastAsia="Times New Roman" w:hAnsi="Century Gothic" w:cs="Calibri"/>
                <w:b/>
                <w:bCs/>
                <w:color w:val="FF0000"/>
                <w:sz w:val="18"/>
                <w:szCs w:val="18"/>
                <w:lang w:val="gl-ES" w:eastAsia="es-ES"/>
              </w:rPr>
            </w:pPr>
            <w:r>
              <w:rPr>
                <w:rFonts w:ascii="Century Gothic" w:hAnsi="Century Gothic" w:cs="Calibri"/>
                <w:sz w:val="18"/>
                <w:szCs w:val="18"/>
                <w:lang w:val="gl-ES"/>
              </w:rPr>
              <w:t>1.400</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844" w:type="dxa"/>
            <w:shd w:val="clear" w:color="auto" w:fill="auto"/>
            <w:noWrap/>
            <w:vAlign w:val="center"/>
          </w:tcPr>
          <w:p w14:paraId="272016DC"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Pr>
                <w:rFonts w:ascii="Century Gothic" w:hAnsi="Century Gothic" w:cs="Calibri"/>
                <w:sz w:val="18"/>
                <w:szCs w:val="18"/>
                <w:lang w:val="gl-ES"/>
              </w:rPr>
              <w:t>2.631</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842" w:type="dxa"/>
            <w:vAlign w:val="center"/>
          </w:tcPr>
          <w:p w14:paraId="1519BEFB" w14:textId="77777777" w:rsidR="008277DB" w:rsidRPr="001A0B98" w:rsidRDefault="008277DB" w:rsidP="00C9092C">
            <w:pPr>
              <w:spacing w:before="80" w:after="80" w:line="240" w:lineRule="auto"/>
              <w:jc w:val="center"/>
              <w:rPr>
                <w:rFonts w:ascii="Century Gothic" w:hAnsi="Century Gothic" w:cs="Calibri"/>
                <w:b/>
                <w:bCs/>
                <w:sz w:val="18"/>
                <w:szCs w:val="18"/>
                <w:lang w:val="gl-ES"/>
              </w:rPr>
            </w:pPr>
            <w:r>
              <w:rPr>
                <w:rFonts w:ascii="Century Gothic" w:hAnsi="Century Gothic" w:cs="Calibri"/>
                <w:b/>
                <w:bCs/>
                <w:sz w:val="18"/>
                <w:szCs w:val="18"/>
                <w:lang w:val="gl-ES"/>
              </w:rPr>
              <w:t>65,27</w:t>
            </w:r>
            <w:r w:rsidRPr="001A0B98">
              <w:rPr>
                <w:rFonts w:ascii="Century Gothic" w:hAnsi="Century Gothic" w:cs="Calibri"/>
                <w:b/>
                <w:bCs/>
                <w:sz w:val="18"/>
                <w:szCs w:val="18"/>
                <w:lang w:val="gl-ES"/>
              </w:rPr>
              <w:t xml:space="preserve"> %</w:t>
            </w:r>
            <w:r>
              <w:rPr>
                <w:rFonts w:ascii="Century Gothic" w:hAnsi="Century Gothic" w:cs="Calibri"/>
                <w:b/>
                <w:bCs/>
                <w:sz w:val="18"/>
                <w:szCs w:val="18"/>
                <w:lang w:val="gl-ES"/>
              </w:rPr>
              <w:t xml:space="preserve"> (&gt; 25%)</w:t>
            </w:r>
          </w:p>
        </w:tc>
      </w:tr>
      <w:tr w:rsidR="008277DB" w:rsidRPr="001A0B98" w14:paraId="7AF416A0" w14:textId="77777777" w:rsidTr="00C9092C">
        <w:trPr>
          <w:trHeight w:val="397"/>
        </w:trPr>
        <w:tc>
          <w:tcPr>
            <w:tcW w:w="1426" w:type="dxa"/>
            <w:shd w:val="clear" w:color="auto" w:fill="auto"/>
            <w:noWrap/>
            <w:vAlign w:val="center"/>
          </w:tcPr>
          <w:p w14:paraId="495BFC78"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Z4-R5P</w:t>
            </w:r>
          </w:p>
        </w:tc>
        <w:tc>
          <w:tcPr>
            <w:tcW w:w="1546" w:type="dxa"/>
            <w:vAlign w:val="center"/>
          </w:tcPr>
          <w:p w14:paraId="68F174FD"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2.185 m</w:t>
            </w:r>
            <w:r w:rsidRPr="001A0B98">
              <w:rPr>
                <w:rFonts w:ascii="Century Gothic" w:hAnsi="Century Gothic" w:cs="Calibri"/>
                <w:sz w:val="18"/>
                <w:szCs w:val="18"/>
                <w:vertAlign w:val="superscript"/>
                <w:lang w:val="gl-ES"/>
              </w:rPr>
              <w:t>2</w:t>
            </w:r>
          </w:p>
        </w:tc>
        <w:tc>
          <w:tcPr>
            <w:tcW w:w="1842" w:type="dxa"/>
            <w:shd w:val="clear" w:color="auto" w:fill="auto"/>
            <w:noWrap/>
            <w:vAlign w:val="center"/>
          </w:tcPr>
          <w:p w14:paraId="1221EF3F" w14:textId="77777777" w:rsidR="008277DB" w:rsidRPr="001A0B98" w:rsidRDefault="008277DB" w:rsidP="00C9092C">
            <w:pPr>
              <w:spacing w:before="80" w:after="80" w:line="240" w:lineRule="auto"/>
              <w:jc w:val="center"/>
              <w:rPr>
                <w:rFonts w:ascii="Century Gothic" w:eastAsia="Times New Roman" w:hAnsi="Century Gothic" w:cs="Calibri"/>
                <w:b/>
                <w:bCs/>
                <w:color w:val="FF0000"/>
                <w:sz w:val="18"/>
                <w:szCs w:val="18"/>
                <w:lang w:val="gl-ES" w:eastAsia="es-ES"/>
              </w:rPr>
            </w:pPr>
            <w:r w:rsidRPr="001A0B98">
              <w:rPr>
                <w:rFonts w:ascii="Century Gothic" w:hAnsi="Century Gothic" w:cs="Calibri"/>
                <w:sz w:val="18"/>
                <w:szCs w:val="18"/>
                <w:lang w:val="gl-ES"/>
              </w:rPr>
              <w:t>827 m</w:t>
            </w:r>
            <w:r w:rsidRPr="001A0B98">
              <w:rPr>
                <w:rFonts w:ascii="Century Gothic" w:hAnsi="Century Gothic" w:cs="Calibri"/>
                <w:sz w:val="18"/>
                <w:szCs w:val="18"/>
                <w:vertAlign w:val="superscript"/>
                <w:lang w:val="gl-ES"/>
              </w:rPr>
              <w:t>2</w:t>
            </w:r>
          </w:p>
        </w:tc>
        <w:tc>
          <w:tcPr>
            <w:tcW w:w="1844" w:type="dxa"/>
            <w:shd w:val="clear" w:color="auto" w:fill="auto"/>
            <w:noWrap/>
            <w:vAlign w:val="center"/>
          </w:tcPr>
          <w:p w14:paraId="3AE3F57D"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1.358 m</w:t>
            </w:r>
            <w:r w:rsidRPr="001A0B98">
              <w:rPr>
                <w:rFonts w:ascii="Century Gothic" w:hAnsi="Century Gothic" w:cs="Calibri"/>
                <w:sz w:val="18"/>
                <w:szCs w:val="18"/>
                <w:vertAlign w:val="superscript"/>
                <w:lang w:val="gl-ES"/>
              </w:rPr>
              <w:t>2</w:t>
            </w:r>
          </w:p>
        </w:tc>
        <w:tc>
          <w:tcPr>
            <w:tcW w:w="1842" w:type="dxa"/>
            <w:vAlign w:val="center"/>
          </w:tcPr>
          <w:p w14:paraId="564D9FB0"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hAnsi="Century Gothic" w:cs="Calibri"/>
                <w:b/>
                <w:bCs/>
                <w:sz w:val="18"/>
                <w:szCs w:val="18"/>
                <w:lang w:val="gl-ES"/>
              </w:rPr>
              <w:t>62,15 %</w:t>
            </w:r>
            <w:r>
              <w:rPr>
                <w:rFonts w:ascii="Century Gothic" w:hAnsi="Century Gothic" w:cs="Calibri"/>
                <w:b/>
                <w:bCs/>
                <w:sz w:val="18"/>
                <w:szCs w:val="18"/>
                <w:lang w:val="gl-ES"/>
              </w:rPr>
              <w:t xml:space="preserve"> (&gt; 25%)</w:t>
            </w:r>
          </w:p>
        </w:tc>
      </w:tr>
      <w:tr w:rsidR="008277DB" w:rsidRPr="001A0B98" w14:paraId="5740025C" w14:textId="77777777" w:rsidTr="00C9092C">
        <w:trPr>
          <w:trHeight w:val="70"/>
        </w:trPr>
        <w:tc>
          <w:tcPr>
            <w:tcW w:w="1426" w:type="dxa"/>
            <w:shd w:val="clear" w:color="auto" w:fill="auto"/>
            <w:noWrap/>
            <w:vAlign w:val="center"/>
          </w:tcPr>
          <w:p w14:paraId="0114E35A"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Z4-R11L</w:t>
            </w:r>
          </w:p>
        </w:tc>
        <w:tc>
          <w:tcPr>
            <w:tcW w:w="1546" w:type="dxa"/>
            <w:vAlign w:val="center"/>
          </w:tcPr>
          <w:p w14:paraId="1962A47A"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4.418 m</w:t>
            </w:r>
            <w:r w:rsidRPr="001A0B98">
              <w:rPr>
                <w:rFonts w:ascii="Century Gothic" w:hAnsi="Century Gothic" w:cs="Calibri"/>
                <w:sz w:val="18"/>
                <w:szCs w:val="18"/>
                <w:vertAlign w:val="superscript"/>
                <w:lang w:val="gl-ES"/>
              </w:rPr>
              <w:t>2</w:t>
            </w:r>
          </w:p>
        </w:tc>
        <w:tc>
          <w:tcPr>
            <w:tcW w:w="1842" w:type="dxa"/>
            <w:shd w:val="clear" w:color="auto" w:fill="auto"/>
            <w:noWrap/>
            <w:vAlign w:val="center"/>
          </w:tcPr>
          <w:p w14:paraId="784C994F" w14:textId="77777777" w:rsidR="008277DB" w:rsidRPr="001A0B98" w:rsidRDefault="008277DB" w:rsidP="00C9092C">
            <w:pPr>
              <w:spacing w:before="80" w:after="80" w:line="240" w:lineRule="auto"/>
              <w:jc w:val="center"/>
              <w:rPr>
                <w:rFonts w:ascii="Century Gothic" w:eastAsia="Times New Roman" w:hAnsi="Century Gothic" w:cs="Calibri"/>
                <w:b/>
                <w:bCs/>
                <w:color w:val="FF0000"/>
                <w:sz w:val="18"/>
                <w:szCs w:val="18"/>
                <w:lang w:val="gl-ES" w:eastAsia="es-ES"/>
              </w:rPr>
            </w:pPr>
            <w:r w:rsidRPr="001A0B98">
              <w:rPr>
                <w:rFonts w:ascii="Century Gothic" w:hAnsi="Century Gothic" w:cs="Calibri"/>
                <w:sz w:val="18"/>
                <w:szCs w:val="18"/>
                <w:lang w:val="gl-ES"/>
              </w:rPr>
              <w:t>2.</w:t>
            </w:r>
            <w:r>
              <w:rPr>
                <w:rFonts w:ascii="Century Gothic" w:hAnsi="Century Gothic" w:cs="Calibri"/>
                <w:sz w:val="18"/>
                <w:szCs w:val="18"/>
                <w:lang w:val="gl-ES"/>
              </w:rPr>
              <w:t>206</w:t>
            </w:r>
            <w:r w:rsidRPr="001A0B98">
              <w:rPr>
                <w:rFonts w:ascii="Century Gothic" w:hAnsi="Century Gothic" w:cs="Calibri"/>
                <w:sz w:val="18"/>
                <w:szCs w:val="18"/>
                <w:lang w:val="gl-ES"/>
              </w:rPr>
              <w:t xml:space="preserve"> m</w:t>
            </w:r>
            <w:r w:rsidRPr="001A0B98">
              <w:rPr>
                <w:rFonts w:ascii="Century Gothic" w:hAnsi="Century Gothic" w:cs="Calibri"/>
                <w:sz w:val="18"/>
                <w:szCs w:val="18"/>
                <w:vertAlign w:val="superscript"/>
                <w:lang w:val="gl-ES"/>
              </w:rPr>
              <w:t>2</w:t>
            </w:r>
          </w:p>
        </w:tc>
        <w:tc>
          <w:tcPr>
            <w:tcW w:w="1844" w:type="dxa"/>
            <w:shd w:val="clear" w:color="auto" w:fill="auto"/>
            <w:noWrap/>
            <w:vAlign w:val="center"/>
          </w:tcPr>
          <w:p w14:paraId="2DA271DC" w14:textId="77777777" w:rsidR="008277DB" w:rsidRPr="001A0B98" w:rsidRDefault="008277DB" w:rsidP="00C9092C">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2.2</w:t>
            </w:r>
            <w:r>
              <w:rPr>
                <w:rFonts w:ascii="Century Gothic" w:hAnsi="Century Gothic" w:cs="Calibri"/>
                <w:sz w:val="18"/>
                <w:szCs w:val="18"/>
                <w:lang w:val="gl-ES"/>
              </w:rPr>
              <w:t>1</w:t>
            </w:r>
            <w:r w:rsidRPr="001A0B98">
              <w:rPr>
                <w:rFonts w:ascii="Century Gothic" w:hAnsi="Century Gothic" w:cs="Calibri"/>
                <w:sz w:val="18"/>
                <w:szCs w:val="18"/>
                <w:lang w:val="gl-ES"/>
              </w:rPr>
              <w:t>2 m</w:t>
            </w:r>
            <w:r w:rsidRPr="001A0B98">
              <w:rPr>
                <w:rFonts w:ascii="Century Gothic" w:hAnsi="Century Gothic" w:cs="Calibri"/>
                <w:sz w:val="18"/>
                <w:szCs w:val="18"/>
                <w:vertAlign w:val="superscript"/>
                <w:lang w:val="gl-ES"/>
              </w:rPr>
              <w:t>2</w:t>
            </w:r>
          </w:p>
        </w:tc>
        <w:tc>
          <w:tcPr>
            <w:tcW w:w="1842" w:type="dxa"/>
            <w:vAlign w:val="center"/>
          </w:tcPr>
          <w:p w14:paraId="4BF6D46C" w14:textId="77777777" w:rsidR="008277DB" w:rsidRPr="001A0B98" w:rsidRDefault="008277DB" w:rsidP="00C9092C">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hAnsi="Century Gothic" w:cs="Calibri"/>
                <w:b/>
                <w:bCs/>
                <w:sz w:val="18"/>
                <w:szCs w:val="18"/>
                <w:lang w:val="gl-ES"/>
              </w:rPr>
              <w:t>50,</w:t>
            </w:r>
            <w:r>
              <w:rPr>
                <w:rFonts w:ascii="Century Gothic" w:hAnsi="Century Gothic" w:cs="Calibri"/>
                <w:b/>
                <w:bCs/>
                <w:sz w:val="18"/>
                <w:szCs w:val="18"/>
                <w:lang w:val="gl-ES"/>
              </w:rPr>
              <w:t>07</w:t>
            </w:r>
            <w:r w:rsidRPr="001A0B98">
              <w:rPr>
                <w:rFonts w:ascii="Century Gothic" w:hAnsi="Century Gothic" w:cs="Calibri"/>
                <w:b/>
                <w:bCs/>
                <w:sz w:val="18"/>
                <w:szCs w:val="18"/>
                <w:lang w:val="gl-ES"/>
              </w:rPr>
              <w:t xml:space="preserve"> %</w:t>
            </w:r>
            <w:r>
              <w:rPr>
                <w:rFonts w:ascii="Century Gothic" w:hAnsi="Century Gothic" w:cs="Calibri"/>
                <w:b/>
                <w:bCs/>
                <w:sz w:val="18"/>
                <w:szCs w:val="18"/>
                <w:lang w:val="gl-ES"/>
              </w:rPr>
              <w:t xml:space="preserve"> (&gt; 25%)</w:t>
            </w:r>
          </w:p>
        </w:tc>
      </w:tr>
    </w:tbl>
    <w:p w14:paraId="4DA75611" w14:textId="77777777" w:rsidR="008277DB" w:rsidRDefault="008277DB" w:rsidP="008277DB">
      <w:pPr>
        <w:rPr>
          <w:rFonts w:ascii="Century Gothic" w:hAnsi="Century Gothic"/>
          <w:lang w:val="gl-ES"/>
        </w:rPr>
      </w:pPr>
      <w:bookmarkStart w:id="13" w:name="_Toc44605287"/>
      <w:bookmarkStart w:id="14" w:name="_Toc44608316"/>
      <w:bookmarkStart w:id="15" w:name="_Toc45618924"/>
      <w:bookmarkStart w:id="16" w:name="_Toc140684770"/>
      <w:bookmarkStart w:id="17" w:name="_Toc140684797"/>
      <w:bookmarkStart w:id="18" w:name="_Toc141370650"/>
      <w:bookmarkStart w:id="19" w:name="_Toc141377890"/>
      <w:bookmarkStart w:id="20" w:name="_Toc141377921"/>
      <w:bookmarkStart w:id="21" w:name="_Toc44605288"/>
      <w:bookmarkStart w:id="22" w:name="_Toc44608317"/>
      <w:bookmarkStart w:id="23" w:name="_Toc45618925"/>
      <w:bookmarkStart w:id="24" w:name="_Toc140684771"/>
      <w:bookmarkStart w:id="25" w:name="_Toc140684798"/>
      <w:bookmarkStart w:id="26" w:name="_Toc141370651"/>
      <w:bookmarkStart w:id="27" w:name="_Toc141377891"/>
      <w:bookmarkStart w:id="28" w:name="_Toc141377922"/>
      <w:bookmarkStart w:id="29" w:name="_Toc44608318"/>
      <w:bookmarkStart w:id="30" w:name="_Toc45618926"/>
      <w:bookmarkStart w:id="31" w:name="_Toc140684772"/>
      <w:bookmarkStart w:id="32" w:name="_Toc140684799"/>
      <w:bookmarkStart w:id="33" w:name="_Toc141370652"/>
      <w:bookmarkStart w:id="34" w:name="_Toc141377892"/>
      <w:bookmarkStart w:id="35" w:name="_Toc141377923"/>
      <w:bookmarkStart w:id="36" w:name="_Toc44608319"/>
      <w:bookmarkStart w:id="37" w:name="_Toc45618927"/>
      <w:bookmarkStart w:id="38" w:name="_Toc140684773"/>
      <w:bookmarkStart w:id="39" w:name="_Toc140684800"/>
      <w:bookmarkStart w:id="40" w:name="_Toc141370653"/>
      <w:bookmarkStart w:id="41" w:name="_Toc141377893"/>
      <w:bookmarkStart w:id="42" w:name="_Toc141377924"/>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60DF995" w14:textId="2B9F92A9" w:rsidR="004613E9" w:rsidRPr="00AA7541" w:rsidRDefault="0022508D" w:rsidP="00E24A65">
      <w:pPr>
        <w:pStyle w:val="Ttulo1"/>
        <w:numPr>
          <w:ilvl w:val="0"/>
          <w:numId w:val="6"/>
        </w:numPr>
        <w:spacing w:before="120" w:after="120"/>
        <w:ind w:left="357" w:hanging="357"/>
        <w:rPr>
          <w:lang w:val="gl-ES"/>
        </w:rPr>
      </w:pPr>
      <w:bookmarkStart w:id="43" w:name="_Toc145088919"/>
      <w:bookmarkStart w:id="44" w:name="_Toc145089650"/>
      <w:bookmarkStart w:id="45" w:name="_Toc145088167"/>
      <w:bookmarkStart w:id="46" w:name="_Toc145088920"/>
      <w:bookmarkStart w:id="47" w:name="_Toc145089651"/>
      <w:bookmarkStart w:id="48" w:name="_Toc145088168"/>
      <w:bookmarkStart w:id="49" w:name="_Toc145088921"/>
      <w:bookmarkStart w:id="50" w:name="_Toc145089652"/>
      <w:bookmarkStart w:id="51" w:name="_Toc145088169"/>
      <w:bookmarkStart w:id="52" w:name="_Toc145088922"/>
      <w:bookmarkStart w:id="53" w:name="_Toc145089653"/>
      <w:bookmarkStart w:id="54" w:name="_Toc145088170"/>
      <w:bookmarkStart w:id="55" w:name="_Toc145088923"/>
      <w:bookmarkStart w:id="56" w:name="_Toc145089654"/>
      <w:bookmarkStart w:id="57" w:name="_Toc145088219"/>
      <w:bookmarkStart w:id="58" w:name="_Toc145088972"/>
      <w:bookmarkStart w:id="59" w:name="_Toc145089703"/>
      <w:bookmarkStart w:id="60" w:name="_Toc145088220"/>
      <w:bookmarkStart w:id="61" w:name="_Toc145088973"/>
      <w:bookmarkStart w:id="62" w:name="_Toc145089704"/>
      <w:bookmarkStart w:id="63" w:name="_Toc145088221"/>
      <w:bookmarkStart w:id="64" w:name="_Toc145088974"/>
      <w:bookmarkStart w:id="65" w:name="_Toc145089705"/>
      <w:bookmarkStart w:id="66" w:name="_Toc145088222"/>
      <w:bookmarkStart w:id="67" w:name="_Toc145088975"/>
      <w:bookmarkStart w:id="68" w:name="_Toc145089706"/>
      <w:bookmarkStart w:id="69" w:name="_Toc145088223"/>
      <w:bookmarkStart w:id="70" w:name="_Toc145088976"/>
      <w:bookmarkStart w:id="71" w:name="_Toc145089707"/>
      <w:bookmarkStart w:id="72" w:name="_Toc145088224"/>
      <w:bookmarkStart w:id="73" w:name="_Toc145088977"/>
      <w:bookmarkStart w:id="74" w:name="_Toc145089708"/>
      <w:bookmarkStart w:id="75" w:name="_Toc145088978"/>
      <w:bookmarkStart w:id="76" w:name="_Toc145089709"/>
      <w:bookmarkStart w:id="77" w:name="_Toc163203834"/>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Pr>
          <w:lang w:val="gl-ES"/>
        </w:rPr>
        <w:t>Explicación da s</w:t>
      </w:r>
      <w:r w:rsidR="009A6331" w:rsidRPr="00AA7541">
        <w:rPr>
          <w:lang w:val="gl-ES"/>
        </w:rPr>
        <w:t>olución adoptada</w:t>
      </w:r>
      <w:bookmarkEnd w:id="77"/>
    </w:p>
    <w:p w14:paraId="54A51E23" w14:textId="538E5EF9" w:rsidR="00821346" w:rsidRPr="00821346" w:rsidRDefault="00821346" w:rsidP="00821346">
      <w:pPr>
        <w:spacing w:before="240" w:after="240" w:line="360" w:lineRule="auto"/>
        <w:jc w:val="both"/>
        <w:rPr>
          <w:rFonts w:ascii="Century Gothic" w:hAnsi="Century Gothic"/>
          <w:sz w:val="20"/>
          <w:szCs w:val="20"/>
          <w:lang w:val="gl-ES"/>
        </w:rPr>
      </w:pPr>
      <w:r w:rsidRPr="00821346">
        <w:rPr>
          <w:rFonts w:ascii="Century Gothic" w:hAnsi="Century Gothic"/>
          <w:sz w:val="20"/>
          <w:szCs w:val="20"/>
          <w:lang w:val="gl-ES"/>
        </w:rPr>
        <w:t>O proxecto de urbanización que desenvolve a MPP 2/07 foi aprobado</w:t>
      </w:r>
      <w:r w:rsidR="009D2A45">
        <w:rPr>
          <w:rFonts w:ascii="Century Gothic" w:hAnsi="Century Gothic"/>
          <w:sz w:val="20"/>
          <w:szCs w:val="20"/>
          <w:lang w:val="gl-ES"/>
        </w:rPr>
        <w:t xml:space="preserve"> pola Xunta de Goberno Local do Concello de A Coruña en sesión extraordinaria do día 29 de decembro de 2023</w:t>
      </w:r>
      <w:r w:rsidRPr="00821346">
        <w:rPr>
          <w:rFonts w:ascii="Century Gothic" w:hAnsi="Century Gothic"/>
          <w:sz w:val="20"/>
          <w:szCs w:val="20"/>
          <w:lang w:val="gl-ES"/>
        </w:rPr>
        <w:t>. Entre as súas determinacións está a execución dos servizos e dotacións establecidos no planeamento incluíndo o establecemento das rasantes do novo viario previsto. Estas rasantes modifican</w:t>
      </w:r>
      <w:r w:rsidR="009D2A45">
        <w:rPr>
          <w:rFonts w:ascii="Century Gothic" w:hAnsi="Century Gothic"/>
          <w:sz w:val="20"/>
          <w:szCs w:val="20"/>
          <w:lang w:val="gl-ES"/>
        </w:rPr>
        <w:t xml:space="preserve"> lixeiramente</w:t>
      </w:r>
      <w:r w:rsidRPr="00821346">
        <w:rPr>
          <w:rFonts w:ascii="Century Gothic" w:hAnsi="Century Gothic"/>
          <w:sz w:val="20"/>
          <w:szCs w:val="20"/>
          <w:lang w:val="gl-ES"/>
        </w:rPr>
        <w:t xml:space="preserve"> algunhas das previstas na MPP 2/07, entendida</w:t>
      </w:r>
      <w:r w:rsidR="009D2A45">
        <w:rPr>
          <w:rFonts w:ascii="Century Gothic" w:hAnsi="Century Gothic"/>
          <w:sz w:val="20"/>
          <w:szCs w:val="20"/>
          <w:lang w:val="gl-ES"/>
        </w:rPr>
        <w:t>s</w:t>
      </w:r>
      <w:r w:rsidRPr="00821346">
        <w:rPr>
          <w:rFonts w:ascii="Century Gothic" w:hAnsi="Century Gothic"/>
          <w:sz w:val="20"/>
          <w:szCs w:val="20"/>
          <w:lang w:val="gl-ES"/>
        </w:rPr>
        <w:t xml:space="preserve"> esta</w:t>
      </w:r>
      <w:r w:rsidR="009D2A45">
        <w:rPr>
          <w:rFonts w:ascii="Century Gothic" w:hAnsi="Century Gothic"/>
          <w:sz w:val="20"/>
          <w:szCs w:val="20"/>
          <w:lang w:val="gl-ES"/>
        </w:rPr>
        <w:t>s</w:t>
      </w:r>
      <w:r w:rsidRPr="00821346">
        <w:rPr>
          <w:rFonts w:ascii="Century Gothic" w:hAnsi="Century Gothic"/>
          <w:sz w:val="20"/>
          <w:szCs w:val="20"/>
          <w:lang w:val="gl-ES"/>
        </w:rPr>
        <w:t xml:space="preserve"> modificación</w:t>
      </w:r>
      <w:r w:rsidR="009D2A45">
        <w:rPr>
          <w:rFonts w:ascii="Century Gothic" w:hAnsi="Century Gothic"/>
          <w:sz w:val="20"/>
          <w:szCs w:val="20"/>
          <w:lang w:val="gl-ES"/>
        </w:rPr>
        <w:t>s</w:t>
      </w:r>
      <w:r w:rsidRPr="00821346">
        <w:rPr>
          <w:rFonts w:ascii="Century Gothic" w:hAnsi="Century Gothic"/>
          <w:sz w:val="20"/>
          <w:szCs w:val="20"/>
          <w:lang w:val="gl-ES"/>
        </w:rPr>
        <w:t xml:space="preserve"> como unha adaptación á realidade topográfica do ámbito e as necesidades de execución material das obras previstas. </w:t>
      </w:r>
    </w:p>
    <w:p w14:paraId="7F8EFDD5" w14:textId="77777777" w:rsidR="00E401AD" w:rsidRDefault="00821346" w:rsidP="00821346">
      <w:pPr>
        <w:spacing w:before="240" w:after="240" w:line="360" w:lineRule="auto"/>
        <w:jc w:val="both"/>
        <w:rPr>
          <w:rFonts w:ascii="Century Gothic" w:hAnsi="Century Gothic"/>
          <w:sz w:val="20"/>
          <w:szCs w:val="20"/>
          <w:lang w:val="gl-ES"/>
        </w:rPr>
      </w:pPr>
      <w:r w:rsidRPr="00821346">
        <w:rPr>
          <w:rFonts w:ascii="Century Gothic" w:hAnsi="Century Gothic"/>
          <w:sz w:val="20"/>
          <w:szCs w:val="20"/>
          <w:lang w:val="gl-ES"/>
        </w:rPr>
        <w:t xml:space="preserve">Tendo en conta que estas </w:t>
      </w:r>
      <w:r w:rsidR="00E401AD">
        <w:rPr>
          <w:rFonts w:ascii="Century Gothic" w:hAnsi="Century Gothic"/>
          <w:sz w:val="20"/>
          <w:szCs w:val="20"/>
          <w:lang w:val="gl-ES"/>
        </w:rPr>
        <w:t>modificacións</w:t>
      </w:r>
      <w:r w:rsidRPr="00821346">
        <w:rPr>
          <w:rFonts w:ascii="Century Gothic" w:hAnsi="Century Gothic"/>
          <w:sz w:val="20"/>
          <w:szCs w:val="20"/>
          <w:lang w:val="gl-ES"/>
        </w:rPr>
        <w:t xml:space="preserve"> poden provocar dif</w:t>
      </w:r>
      <w:r w:rsidR="00E401AD">
        <w:rPr>
          <w:rFonts w:ascii="Century Gothic" w:hAnsi="Century Gothic"/>
          <w:sz w:val="20"/>
          <w:szCs w:val="20"/>
          <w:lang w:val="gl-ES"/>
        </w:rPr>
        <w:t>erencias na</w:t>
      </w:r>
      <w:r w:rsidRPr="00821346">
        <w:rPr>
          <w:rFonts w:ascii="Century Gothic" w:hAnsi="Century Gothic"/>
          <w:sz w:val="20"/>
          <w:szCs w:val="20"/>
          <w:lang w:val="gl-ES"/>
        </w:rPr>
        <w:t xml:space="preserve"> medición das alturas máximas das edificacións, parece recomendable </w:t>
      </w:r>
      <w:r w:rsidR="00E401AD">
        <w:rPr>
          <w:rFonts w:ascii="Century Gothic" w:hAnsi="Century Gothic"/>
          <w:sz w:val="20"/>
          <w:szCs w:val="20"/>
          <w:lang w:val="gl-ES"/>
        </w:rPr>
        <w:t>establecer</w:t>
      </w:r>
      <w:r w:rsidRPr="00821346">
        <w:rPr>
          <w:rFonts w:ascii="Century Gothic" w:hAnsi="Century Gothic"/>
          <w:sz w:val="20"/>
          <w:szCs w:val="20"/>
          <w:lang w:val="gl-ES"/>
        </w:rPr>
        <w:t xml:space="preserve"> as</w:t>
      </w:r>
      <w:r w:rsidR="00E401AD">
        <w:rPr>
          <w:rFonts w:ascii="Century Gothic" w:hAnsi="Century Gothic"/>
          <w:sz w:val="20"/>
          <w:szCs w:val="20"/>
          <w:lang w:val="gl-ES"/>
        </w:rPr>
        <w:t xml:space="preserve"> distintas</w:t>
      </w:r>
      <w:r w:rsidRPr="00821346">
        <w:rPr>
          <w:rFonts w:ascii="Century Gothic" w:hAnsi="Century Gothic"/>
          <w:sz w:val="20"/>
          <w:szCs w:val="20"/>
          <w:lang w:val="gl-ES"/>
        </w:rPr>
        <w:t xml:space="preserve"> rasantes</w:t>
      </w:r>
      <w:r w:rsidR="00E401AD">
        <w:rPr>
          <w:rFonts w:ascii="Century Gothic" w:hAnsi="Century Gothic"/>
          <w:sz w:val="20"/>
          <w:szCs w:val="20"/>
          <w:lang w:val="gl-ES"/>
        </w:rPr>
        <w:t xml:space="preserve"> segundo se  recollen no Proxecto de Urbanización aprobado definitivamente</w:t>
      </w:r>
      <w:r w:rsidR="009D2A45">
        <w:rPr>
          <w:rFonts w:ascii="Century Gothic" w:hAnsi="Century Gothic"/>
          <w:sz w:val="20"/>
          <w:szCs w:val="20"/>
          <w:lang w:val="gl-ES"/>
        </w:rPr>
        <w:t>.</w:t>
      </w:r>
      <w:r w:rsidR="00E401AD">
        <w:rPr>
          <w:rFonts w:ascii="Century Gothic" w:hAnsi="Century Gothic"/>
          <w:sz w:val="20"/>
          <w:szCs w:val="20"/>
          <w:lang w:val="gl-ES"/>
        </w:rPr>
        <w:t xml:space="preserve"> </w:t>
      </w:r>
      <w:r w:rsidRPr="00821346">
        <w:rPr>
          <w:rFonts w:ascii="Century Gothic" w:hAnsi="Century Gothic"/>
          <w:sz w:val="20"/>
          <w:szCs w:val="20"/>
          <w:lang w:val="gl-ES"/>
        </w:rPr>
        <w:t xml:space="preserve">Sendo logo un dos obxectivos dos Estudios de Detalle, segundo se determina no Apartado 1 do Artigo 79 da LSG/16, o de completar ou reaxustar as aliñacións e rasantes no desenrolo dos Plans Parciais resulta </w:t>
      </w:r>
      <w:r w:rsidR="00E401AD">
        <w:rPr>
          <w:rFonts w:ascii="Century Gothic" w:hAnsi="Century Gothic"/>
          <w:sz w:val="20"/>
          <w:szCs w:val="20"/>
          <w:lang w:val="gl-ES"/>
        </w:rPr>
        <w:t>xustificado</w:t>
      </w:r>
      <w:r w:rsidRPr="00821346">
        <w:rPr>
          <w:rFonts w:ascii="Century Gothic" w:hAnsi="Century Gothic"/>
          <w:sz w:val="20"/>
          <w:szCs w:val="20"/>
          <w:lang w:val="gl-ES"/>
        </w:rPr>
        <w:t xml:space="preserve"> </w:t>
      </w:r>
      <w:r w:rsidR="00E401AD">
        <w:rPr>
          <w:rFonts w:ascii="Century Gothic" w:hAnsi="Century Gothic"/>
          <w:sz w:val="20"/>
          <w:szCs w:val="20"/>
          <w:lang w:val="gl-ES"/>
        </w:rPr>
        <w:t>o</w:t>
      </w:r>
      <w:r w:rsidRPr="00821346">
        <w:rPr>
          <w:rFonts w:ascii="Century Gothic" w:hAnsi="Century Gothic"/>
          <w:sz w:val="20"/>
          <w:szCs w:val="20"/>
          <w:lang w:val="gl-ES"/>
        </w:rPr>
        <w:t xml:space="preserve"> reaxuste</w:t>
      </w:r>
      <w:r w:rsidR="00E401AD">
        <w:rPr>
          <w:rFonts w:ascii="Century Gothic" w:hAnsi="Century Gothic"/>
          <w:sz w:val="20"/>
          <w:szCs w:val="20"/>
          <w:lang w:val="gl-ES"/>
        </w:rPr>
        <w:t xml:space="preserve"> indicado. </w:t>
      </w:r>
    </w:p>
    <w:p w14:paraId="12AED21F" w14:textId="7ABE4130" w:rsidR="00821346" w:rsidRDefault="009D2A45" w:rsidP="00821346">
      <w:pPr>
        <w:spacing w:before="240" w:after="240" w:line="360" w:lineRule="auto"/>
        <w:jc w:val="both"/>
        <w:rPr>
          <w:rFonts w:ascii="Century Gothic" w:hAnsi="Century Gothic"/>
          <w:sz w:val="20"/>
          <w:szCs w:val="20"/>
          <w:lang w:val="gl-ES"/>
        </w:rPr>
      </w:pPr>
      <w:r>
        <w:rPr>
          <w:rFonts w:ascii="Century Gothic" w:hAnsi="Century Gothic"/>
          <w:sz w:val="20"/>
          <w:szCs w:val="20"/>
          <w:lang w:val="gl-ES"/>
        </w:rPr>
        <w:t>Ac</w:t>
      </w:r>
      <w:r w:rsidR="00E401AD">
        <w:rPr>
          <w:rFonts w:ascii="Century Gothic" w:hAnsi="Century Gothic"/>
          <w:sz w:val="20"/>
          <w:szCs w:val="20"/>
          <w:lang w:val="gl-ES"/>
        </w:rPr>
        <w:t xml:space="preserve">héganse na planimetría de ordenación </w:t>
      </w:r>
      <w:r>
        <w:rPr>
          <w:rFonts w:ascii="Century Gothic" w:hAnsi="Century Gothic"/>
          <w:sz w:val="20"/>
          <w:szCs w:val="20"/>
          <w:lang w:val="gl-ES"/>
        </w:rPr>
        <w:t>os</w:t>
      </w:r>
      <w:r w:rsidR="00E401AD">
        <w:rPr>
          <w:rFonts w:ascii="Century Gothic" w:hAnsi="Century Gothic"/>
          <w:sz w:val="20"/>
          <w:szCs w:val="20"/>
          <w:lang w:val="gl-ES"/>
        </w:rPr>
        <w:t xml:space="preserve"> esquemas de alzado das</w:t>
      </w:r>
      <w:r>
        <w:rPr>
          <w:rFonts w:ascii="Century Gothic" w:hAnsi="Century Gothic"/>
          <w:sz w:val="20"/>
          <w:szCs w:val="20"/>
          <w:lang w:val="gl-ES"/>
        </w:rPr>
        <w:t xml:space="preserve"> edificacións</w:t>
      </w:r>
      <w:r w:rsidR="00E401AD">
        <w:rPr>
          <w:rFonts w:ascii="Century Gothic" w:hAnsi="Century Gothic"/>
          <w:sz w:val="20"/>
          <w:szCs w:val="20"/>
          <w:lang w:val="gl-ES"/>
        </w:rPr>
        <w:t xml:space="preserve"> coa indicación das alturas máximas numéricas establecidas na MPP </w:t>
      </w:r>
      <w:r w:rsidR="001B49D3">
        <w:rPr>
          <w:rFonts w:ascii="Century Gothic" w:hAnsi="Century Gothic"/>
          <w:sz w:val="20"/>
          <w:szCs w:val="20"/>
          <w:lang w:val="gl-ES"/>
        </w:rPr>
        <w:t>1/04</w:t>
      </w:r>
      <w:r w:rsidR="00E401AD">
        <w:rPr>
          <w:rFonts w:ascii="Century Gothic" w:hAnsi="Century Gothic"/>
          <w:sz w:val="20"/>
          <w:szCs w:val="20"/>
          <w:lang w:val="gl-ES"/>
        </w:rPr>
        <w:t xml:space="preserve">, </w:t>
      </w:r>
      <w:r>
        <w:rPr>
          <w:rFonts w:ascii="Century Gothic" w:hAnsi="Century Gothic"/>
          <w:sz w:val="20"/>
          <w:szCs w:val="20"/>
          <w:lang w:val="gl-ES"/>
        </w:rPr>
        <w:t xml:space="preserve">como xustificación </w:t>
      </w:r>
      <w:r w:rsidR="00E401AD">
        <w:rPr>
          <w:rFonts w:ascii="Century Gothic" w:hAnsi="Century Gothic"/>
          <w:sz w:val="20"/>
          <w:szCs w:val="20"/>
          <w:lang w:val="gl-ES"/>
        </w:rPr>
        <w:t>adicional d</w:t>
      </w:r>
      <w:r>
        <w:rPr>
          <w:rFonts w:ascii="Century Gothic" w:hAnsi="Century Gothic"/>
          <w:sz w:val="20"/>
          <w:szCs w:val="20"/>
          <w:lang w:val="gl-ES"/>
        </w:rPr>
        <w:t>e que</w:t>
      </w:r>
      <w:r w:rsidR="00E401AD">
        <w:rPr>
          <w:rFonts w:ascii="Century Gothic" w:hAnsi="Century Gothic"/>
          <w:sz w:val="20"/>
          <w:szCs w:val="20"/>
          <w:lang w:val="gl-ES"/>
        </w:rPr>
        <w:t xml:space="preserve"> o reaxuste dos puntos de rasante </w:t>
      </w:r>
      <w:r>
        <w:rPr>
          <w:rFonts w:ascii="Century Gothic" w:hAnsi="Century Gothic"/>
          <w:sz w:val="20"/>
          <w:szCs w:val="20"/>
          <w:lang w:val="gl-ES"/>
        </w:rPr>
        <w:t xml:space="preserve"> non afecta á condición de planta </w:t>
      </w:r>
      <w:r w:rsidR="00CA274F">
        <w:rPr>
          <w:rFonts w:ascii="Century Gothic" w:hAnsi="Century Gothic"/>
          <w:sz w:val="20"/>
          <w:szCs w:val="20"/>
          <w:lang w:val="gl-ES"/>
        </w:rPr>
        <w:t>baixa</w:t>
      </w:r>
      <w:r>
        <w:rPr>
          <w:rFonts w:ascii="Century Gothic" w:hAnsi="Century Gothic"/>
          <w:sz w:val="20"/>
          <w:szCs w:val="20"/>
          <w:lang w:val="gl-ES"/>
        </w:rPr>
        <w:t xml:space="preserve"> das edificacións segundo se establece no artigo 6.4.4 das NNUU do PXOM/98.</w:t>
      </w:r>
      <w:r w:rsidR="001B49D3">
        <w:rPr>
          <w:rFonts w:ascii="Century Gothic" w:hAnsi="Century Gothic"/>
          <w:sz w:val="20"/>
          <w:szCs w:val="20"/>
          <w:lang w:val="gl-ES"/>
        </w:rPr>
        <w:t xml:space="preserve"> A súa inclusión faise a efectos informativos, non sendo un parámetro establecido polo presente ED. </w:t>
      </w:r>
    </w:p>
    <w:p w14:paraId="23E583AB" w14:textId="10705DEF" w:rsidR="005A0437" w:rsidRPr="00DD2077" w:rsidRDefault="00801764" w:rsidP="00E46EA8">
      <w:pPr>
        <w:spacing w:before="240" w:after="240" w:line="360" w:lineRule="auto"/>
        <w:jc w:val="both"/>
        <w:rPr>
          <w:rFonts w:ascii="Century Gothic" w:hAnsi="Century Gothic"/>
          <w:sz w:val="20"/>
          <w:szCs w:val="20"/>
          <w:lang w:val="gl-ES"/>
        </w:rPr>
      </w:pPr>
      <w:r>
        <w:rPr>
          <w:rFonts w:ascii="Century Gothic" w:hAnsi="Century Gothic"/>
          <w:sz w:val="20"/>
          <w:szCs w:val="20"/>
          <w:lang w:val="gl-ES"/>
        </w:rPr>
        <w:t xml:space="preserve">Con respecto a disposición das áreas de uso público e privado no interior das parcelas </w:t>
      </w:r>
      <w:r w:rsidR="007732A7">
        <w:rPr>
          <w:rFonts w:ascii="Century Gothic" w:hAnsi="Century Gothic"/>
          <w:sz w:val="20"/>
          <w:szCs w:val="20"/>
          <w:lang w:val="gl-ES"/>
        </w:rPr>
        <w:t>as distribucións previstas manteñen os obxectivos de conxunción e</w:t>
      </w:r>
      <w:r w:rsidR="003C335C">
        <w:rPr>
          <w:rFonts w:ascii="Century Gothic" w:hAnsi="Century Gothic"/>
          <w:sz w:val="20"/>
          <w:szCs w:val="20"/>
          <w:lang w:val="gl-ES"/>
        </w:rPr>
        <w:t xml:space="preserve"> melloran a</w:t>
      </w:r>
      <w:r w:rsidR="007732A7">
        <w:rPr>
          <w:rFonts w:ascii="Century Gothic" w:hAnsi="Century Gothic"/>
          <w:sz w:val="20"/>
          <w:szCs w:val="20"/>
          <w:lang w:val="gl-ES"/>
        </w:rPr>
        <w:t xml:space="preserve"> </w:t>
      </w:r>
      <w:r w:rsidR="007732A7">
        <w:rPr>
          <w:rFonts w:ascii="Century Gothic" w:hAnsi="Century Gothic"/>
          <w:sz w:val="20"/>
          <w:szCs w:val="20"/>
          <w:lang w:val="gl-ES"/>
        </w:rPr>
        <w:lastRenderedPageBreak/>
        <w:t>articulación entre os espa</w:t>
      </w:r>
      <w:r w:rsidR="003C335C">
        <w:rPr>
          <w:rFonts w:ascii="Century Gothic" w:hAnsi="Century Gothic"/>
          <w:sz w:val="20"/>
          <w:szCs w:val="20"/>
          <w:lang w:val="gl-ES"/>
        </w:rPr>
        <w:t>z</w:t>
      </w:r>
      <w:r w:rsidR="007732A7">
        <w:rPr>
          <w:rFonts w:ascii="Century Gothic" w:hAnsi="Century Gothic"/>
          <w:sz w:val="20"/>
          <w:szCs w:val="20"/>
          <w:lang w:val="gl-ES"/>
        </w:rPr>
        <w:t>os públicos e privados. No caso das parcelas R1L e R5P vincúlanse as áreas de uso privado ó entorno inmediato das edificacións residenciais de modo que non se fragmente</w:t>
      </w:r>
      <w:r w:rsidR="000E2619">
        <w:rPr>
          <w:rFonts w:ascii="Century Gothic" w:hAnsi="Century Gothic"/>
          <w:sz w:val="20"/>
          <w:szCs w:val="20"/>
          <w:lang w:val="gl-ES"/>
        </w:rPr>
        <w:t>n</w:t>
      </w:r>
      <w:r w:rsidR="007732A7">
        <w:rPr>
          <w:rFonts w:ascii="Century Gothic" w:hAnsi="Century Gothic"/>
          <w:sz w:val="20"/>
          <w:szCs w:val="20"/>
          <w:lang w:val="gl-ES"/>
        </w:rPr>
        <w:t xml:space="preserve"> os percorridos </w:t>
      </w:r>
      <w:r w:rsidR="00A85254">
        <w:rPr>
          <w:rFonts w:ascii="Century Gothic" w:hAnsi="Century Gothic"/>
          <w:sz w:val="20"/>
          <w:szCs w:val="20"/>
          <w:lang w:val="gl-ES"/>
        </w:rPr>
        <w:t xml:space="preserve">existentes </w:t>
      </w:r>
      <w:r w:rsidR="007732A7">
        <w:rPr>
          <w:rFonts w:ascii="Century Gothic" w:hAnsi="Century Gothic"/>
          <w:sz w:val="20"/>
          <w:szCs w:val="20"/>
          <w:lang w:val="gl-ES"/>
        </w:rPr>
        <w:t>polos espazos de uso público</w:t>
      </w:r>
      <w:r w:rsidR="005A0437">
        <w:rPr>
          <w:rFonts w:ascii="Century Gothic" w:hAnsi="Century Gothic"/>
          <w:sz w:val="20"/>
          <w:szCs w:val="20"/>
          <w:lang w:val="gl-ES"/>
        </w:rPr>
        <w:t xml:space="preserve">, mentres </w:t>
      </w:r>
      <w:r w:rsidR="005A0437" w:rsidRPr="00DD2077">
        <w:rPr>
          <w:rFonts w:ascii="Century Gothic" w:hAnsi="Century Gothic"/>
          <w:sz w:val="20"/>
          <w:szCs w:val="20"/>
          <w:lang w:val="gl-ES"/>
        </w:rPr>
        <w:t>que n</w:t>
      </w:r>
      <w:r w:rsidR="007732A7" w:rsidRPr="00DD2077">
        <w:rPr>
          <w:rFonts w:ascii="Century Gothic" w:hAnsi="Century Gothic"/>
          <w:sz w:val="20"/>
          <w:szCs w:val="20"/>
          <w:lang w:val="gl-ES"/>
        </w:rPr>
        <w:t xml:space="preserve">o caso da parcela R11L </w:t>
      </w:r>
      <w:r w:rsidR="005A0437" w:rsidRPr="00DD2077">
        <w:rPr>
          <w:rFonts w:ascii="Century Gothic" w:hAnsi="Century Gothic"/>
          <w:sz w:val="20"/>
          <w:szCs w:val="20"/>
          <w:lang w:val="gl-ES"/>
        </w:rPr>
        <w:t>co</w:t>
      </w:r>
      <w:r w:rsidR="007732A7" w:rsidRPr="00DD2077">
        <w:rPr>
          <w:rFonts w:ascii="Century Gothic" w:hAnsi="Century Gothic"/>
          <w:sz w:val="20"/>
          <w:szCs w:val="20"/>
          <w:lang w:val="gl-ES"/>
        </w:rPr>
        <w:t>a nova distribución dos usos no espazo privado</w:t>
      </w:r>
      <w:r w:rsidR="000E2619" w:rsidRPr="00DD2077">
        <w:rPr>
          <w:rFonts w:ascii="Century Gothic" w:hAnsi="Century Gothic"/>
          <w:sz w:val="20"/>
          <w:szCs w:val="20"/>
          <w:lang w:val="gl-ES"/>
        </w:rPr>
        <w:t xml:space="preserve"> posibilítase</w:t>
      </w:r>
      <w:r w:rsidR="007732A7" w:rsidRPr="00DD2077">
        <w:rPr>
          <w:rFonts w:ascii="Century Gothic" w:hAnsi="Century Gothic"/>
          <w:sz w:val="20"/>
          <w:szCs w:val="20"/>
          <w:lang w:val="gl-ES"/>
        </w:rPr>
        <w:t xml:space="preserve"> a conexión directa entre a zona equipamental Z2-EQ3</w:t>
      </w:r>
      <w:r w:rsidR="000E2619" w:rsidRPr="00DD2077">
        <w:rPr>
          <w:rFonts w:ascii="Century Gothic" w:hAnsi="Century Gothic"/>
          <w:sz w:val="20"/>
          <w:szCs w:val="20"/>
          <w:lang w:val="gl-ES"/>
        </w:rPr>
        <w:t xml:space="preserve"> </w:t>
      </w:r>
      <w:r w:rsidR="007732A7" w:rsidRPr="00DD2077">
        <w:rPr>
          <w:rFonts w:ascii="Century Gothic" w:hAnsi="Century Gothic"/>
          <w:sz w:val="20"/>
          <w:szCs w:val="20"/>
          <w:lang w:val="gl-ES"/>
        </w:rPr>
        <w:t xml:space="preserve"> e </w:t>
      </w:r>
      <w:r w:rsidR="00635E1B" w:rsidRPr="00DD2077">
        <w:rPr>
          <w:rFonts w:ascii="Century Gothic" w:hAnsi="Century Gothic"/>
          <w:sz w:val="20"/>
          <w:szCs w:val="20"/>
          <w:lang w:val="gl-ES"/>
        </w:rPr>
        <w:t>a</w:t>
      </w:r>
      <w:r w:rsidR="000E2619" w:rsidRPr="00DD2077">
        <w:rPr>
          <w:rFonts w:ascii="Century Gothic" w:hAnsi="Century Gothic"/>
          <w:sz w:val="20"/>
          <w:szCs w:val="20"/>
          <w:lang w:val="gl-ES"/>
        </w:rPr>
        <w:t xml:space="preserve"> v</w:t>
      </w:r>
      <w:r w:rsidR="005A0437" w:rsidRPr="00DD2077">
        <w:rPr>
          <w:rFonts w:ascii="Century Gothic" w:hAnsi="Century Gothic"/>
          <w:sz w:val="20"/>
          <w:szCs w:val="20"/>
          <w:lang w:val="gl-ES"/>
        </w:rPr>
        <w:t>i</w:t>
      </w:r>
      <w:r w:rsidR="000E2619" w:rsidRPr="00DD2077">
        <w:rPr>
          <w:rFonts w:ascii="Century Gothic" w:hAnsi="Century Gothic"/>
          <w:sz w:val="20"/>
          <w:szCs w:val="20"/>
          <w:lang w:val="gl-ES"/>
        </w:rPr>
        <w:t>a situad</w:t>
      </w:r>
      <w:r w:rsidR="00635E1B" w:rsidRPr="00DD2077">
        <w:rPr>
          <w:rFonts w:ascii="Century Gothic" w:hAnsi="Century Gothic"/>
          <w:sz w:val="20"/>
          <w:szCs w:val="20"/>
          <w:lang w:val="gl-ES"/>
        </w:rPr>
        <w:t>a</w:t>
      </w:r>
      <w:r w:rsidR="000E2619" w:rsidRPr="00DD2077">
        <w:rPr>
          <w:rFonts w:ascii="Century Gothic" w:hAnsi="Century Gothic"/>
          <w:sz w:val="20"/>
          <w:szCs w:val="20"/>
          <w:lang w:val="gl-ES"/>
        </w:rPr>
        <w:t xml:space="preserve"> ó sur (actual Rúa Lagares) sen ter que dar a volta completa á parcela residencial, abrindo tamén unha a conexión directa entre equipamentos (Z2-EQ3 e Z2-EQ4)</w:t>
      </w:r>
      <w:r w:rsidR="00E710AE" w:rsidRPr="00DD2077">
        <w:rPr>
          <w:rFonts w:ascii="Century Gothic" w:hAnsi="Century Gothic"/>
          <w:sz w:val="20"/>
          <w:szCs w:val="20"/>
          <w:lang w:val="gl-ES"/>
        </w:rPr>
        <w:t>, eliminando</w:t>
      </w:r>
      <w:r w:rsidR="00C3358B" w:rsidRPr="00DD2077">
        <w:rPr>
          <w:rFonts w:ascii="Century Gothic" w:hAnsi="Century Gothic"/>
          <w:sz w:val="20"/>
          <w:szCs w:val="20"/>
          <w:lang w:val="gl-ES"/>
        </w:rPr>
        <w:t xml:space="preserve"> </w:t>
      </w:r>
      <w:r w:rsidR="003F2AF0" w:rsidRPr="00DD2077">
        <w:rPr>
          <w:rFonts w:ascii="Century Gothic" w:hAnsi="Century Gothic"/>
          <w:sz w:val="20"/>
          <w:szCs w:val="20"/>
          <w:lang w:val="gl-ES"/>
        </w:rPr>
        <w:t xml:space="preserve">a existencia de fondos de saco nos </w:t>
      </w:r>
      <w:r w:rsidR="001C63A5" w:rsidRPr="00DD2077">
        <w:rPr>
          <w:rFonts w:ascii="Century Gothic" w:hAnsi="Century Gothic"/>
          <w:sz w:val="20"/>
          <w:szCs w:val="20"/>
          <w:lang w:val="gl-ES"/>
        </w:rPr>
        <w:t xml:space="preserve">percorridos polos </w:t>
      </w:r>
      <w:r w:rsidR="003F2AF0" w:rsidRPr="00DD2077">
        <w:rPr>
          <w:rFonts w:ascii="Century Gothic" w:hAnsi="Century Gothic"/>
          <w:sz w:val="20"/>
          <w:szCs w:val="20"/>
          <w:lang w:val="gl-ES"/>
        </w:rPr>
        <w:t>espazos</w:t>
      </w:r>
      <w:r w:rsidR="001C63A5" w:rsidRPr="00DD2077">
        <w:rPr>
          <w:rFonts w:ascii="Century Gothic" w:hAnsi="Century Gothic"/>
          <w:sz w:val="20"/>
          <w:szCs w:val="20"/>
          <w:lang w:val="gl-ES"/>
        </w:rPr>
        <w:t xml:space="preserve"> de uso</w:t>
      </w:r>
      <w:r w:rsidR="003F2AF0" w:rsidRPr="00DD2077">
        <w:rPr>
          <w:rFonts w:ascii="Century Gothic" w:hAnsi="Century Gothic"/>
          <w:sz w:val="20"/>
          <w:szCs w:val="20"/>
          <w:lang w:val="gl-ES"/>
        </w:rPr>
        <w:t xml:space="preserve"> público</w:t>
      </w:r>
      <w:r w:rsidR="00A900CC" w:rsidRPr="00DD2077">
        <w:rPr>
          <w:rFonts w:ascii="Century Gothic" w:hAnsi="Century Gothic"/>
          <w:sz w:val="20"/>
          <w:szCs w:val="20"/>
          <w:lang w:val="gl-ES"/>
        </w:rPr>
        <w:t xml:space="preserve"> </w:t>
      </w:r>
      <w:r w:rsidR="001C63A5" w:rsidRPr="00DD2077">
        <w:rPr>
          <w:rFonts w:ascii="Century Gothic" w:hAnsi="Century Gothic"/>
          <w:sz w:val="20"/>
          <w:szCs w:val="20"/>
          <w:lang w:val="gl-ES"/>
        </w:rPr>
        <w:t>qu</w:t>
      </w:r>
      <w:r w:rsidR="00A900CC" w:rsidRPr="00DD2077">
        <w:rPr>
          <w:rFonts w:ascii="Century Gothic" w:hAnsi="Century Gothic"/>
          <w:sz w:val="20"/>
          <w:szCs w:val="20"/>
          <w:lang w:val="gl-ES"/>
        </w:rPr>
        <w:t>e</w:t>
      </w:r>
      <w:r w:rsidR="001C63A5" w:rsidRPr="00DD2077">
        <w:rPr>
          <w:rFonts w:ascii="Century Gothic" w:hAnsi="Century Gothic"/>
          <w:sz w:val="20"/>
          <w:szCs w:val="20"/>
          <w:lang w:val="gl-ES"/>
        </w:rPr>
        <w:t xml:space="preserve"> </w:t>
      </w:r>
      <w:r w:rsidR="00C81A80" w:rsidRPr="00DD2077">
        <w:rPr>
          <w:rFonts w:ascii="Century Gothic" w:hAnsi="Century Gothic"/>
          <w:sz w:val="20"/>
          <w:szCs w:val="20"/>
          <w:lang w:val="gl-ES"/>
        </w:rPr>
        <w:t>poidan</w:t>
      </w:r>
      <w:r w:rsidR="00A900CC" w:rsidRPr="00DD2077">
        <w:rPr>
          <w:rFonts w:ascii="Century Gothic" w:hAnsi="Century Gothic"/>
          <w:sz w:val="20"/>
          <w:szCs w:val="20"/>
          <w:lang w:val="gl-ES"/>
        </w:rPr>
        <w:t xml:space="preserve"> </w:t>
      </w:r>
      <w:r w:rsidR="00B913F3" w:rsidRPr="00DD2077">
        <w:rPr>
          <w:rFonts w:ascii="Century Gothic" w:hAnsi="Century Gothic"/>
          <w:sz w:val="20"/>
          <w:szCs w:val="20"/>
          <w:lang w:val="gl-ES"/>
        </w:rPr>
        <w:t xml:space="preserve">entrañar </w:t>
      </w:r>
      <w:r w:rsidR="00A900CC" w:rsidRPr="00DD2077">
        <w:rPr>
          <w:rFonts w:ascii="Century Gothic" w:hAnsi="Century Gothic"/>
          <w:sz w:val="20"/>
          <w:szCs w:val="20"/>
          <w:lang w:val="gl-ES"/>
        </w:rPr>
        <w:t>percepción de inseguridade, onde a vulnerabilidade é maior nas mulleres que nos homes</w:t>
      </w:r>
      <w:r w:rsidR="000E2619" w:rsidRPr="00DD2077">
        <w:rPr>
          <w:rFonts w:ascii="Century Gothic" w:hAnsi="Century Gothic"/>
          <w:sz w:val="20"/>
          <w:szCs w:val="20"/>
          <w:lang w:val="gl-ES"/>
        </w:rPr>
        <w:t xml:space="preserve">. </w:t>
      </w:r>
      <w:r w:rsidR="00B913F3" w:rsidRPr="00DD2077">
        <w:rPr>
          <w:rFonts w:ascii="Century Gothic" w:hAnsi="Century Gothic"/>
          <w:sz w:val="20"/>
          <w:szCs w:val="20"/>
          <w:lang w:val="gl-ES"/>
        </w:rPr>
        <w:t xml:space="preserve"> </w:t>
      </w:r>
    </w:p>
    <w:p w14:paraId="31B324BD" w14:textId="7A9942B7" w:rsidR="000E2619" w:rsidRPr="00DD2077" w:rsidRDefault="000E2619" w:rsidP="00E46EA8">
      <w:pPr>
        <w:spacing w:before="240" w:after="240" w:line="360" w:lineRule="auto"/>
        <w:jc w:val="both"/>
        <w:rPr>
          <w:rFonts w:ascii="Century Gothic" w:hAnsi="Century Gothic"/>
          <w:sz w:val="20"/>
          <w:szCs w:val="20"/>
          <w:lang w:val="gl-ES"/>
        </w:rPr>
      </w:pPr>
      <w:r w:rsidRPr="00DD2077">
        <w:rPr>
          <w:rFonts w:ascii="Century Gothic" w:hAnsi="Century Gothic"/>
          <w:sz w:val="20"/>
          <w:szCs w:val="20"/>
          <w:lang w:val="gl-ES"/>
        </w:rPr>
        <w:t xml:space="preserve">Apórtanse a continuación gráficos </w:t>
      </w:r>
      <w:r w:rsidR="00D57FAA" w:rsidRPr="00DD2077">
        <w:rPr>
          <w:rFonts w:ascii="Century Gothic" w:hAnsi="Century Gothic"/>
          <w:sz w:val="20"/>
          <w:szCs w:val="20"/>
          <w:lang w:val="gl-ES"/>
        </w:rPr>
        <w:t xml:space="preserve">onde se </w:t>
      </w:r>
      <w:r w:rsidR="00102EC5" w:rsidRPr="00DD2077">
        <w:rPr>
          <w:rFonts w:ascii="Century Gothic" w:hAnsi="Century Gothic"/>
          <w:sz w:val="20"/>
          <w:szCs w:val="20"/>
          <w:lang w:val="gl-ES"/>
        </w:rPr>
        <w:t>mostran</w:t>
      </w:r>
      <w:r w:rsidR="00D57FAA" w:rsidRPr="00DD2077">
        <w:rPr>
          <w:rFonts w:ascii="Century Gothic" w:hAnsi="Century Gothic"/>
          <w:sz w:val="20"/>
          <w:szCs w:val="20"/>
          <w:lang w:val="gl-ES"/>
        </w:rPr>
        <w:t xml:space="preserve"> os </w:t>
      </w:r>
      <w:r w:rsidR="00920BBE" w:rsidRPr="00DD2077">
        <w:rPr>
          <w:rFonts w:ascii="Century Gothic" w:hAnsi="Century Gothic"/>
          <w:sz w:val="20"/>
          <w:szCs w:val="20"/>
          <w:lang w:val="gl-ES"/>
        </w:rPr>
        <w:t>percorridos peon</w:t>
      </w:r>
      <w:r w:rsidR="00102EC5" w:rsidRPr="00DD2077">
        <w:rPr>
          <w:rFonts w:ascii="Century Gothic" w:hAnsi="Century Gothic"/>
          <w:sz w:val="20"/>
          <w:szCs w:val="20"/>
          <w:lang w:val="gl-ES"/>
        </w:rPr>
        <w:t>ís</w:t>
      </w:r>
      <w:r w:rsidR="00920BBE" w:rsidRPr="00DD2077">
        <w:rPr>
          <w:rFonts w:ascii="Century Gothic" w:hAnsi="Century Gothic"/>
          <w:sz w:val="20"/>
          <w:szCs w:val="20"/>
          <w:lang w:val="gl-ES"/>
        </w:rPr>
        <w:t xml:space="preserve"> coa ordenación actual e as</w:t>
      </w:r>
      <w:r w:rsidR="00102EC5" w:rsidRPr="00DD2077">
        <w:rPr>
          <w:rFonts w:ascii="Century Gothic" w:hAnsi="Century Gothic"/>
          <w:sz w:val="20"/>
          <w:szCs w:val="20"/>
          <w:lang w:val="gl-ES"/>
        </w:rPr>
        <w:t xml:space="preserve"> que se propoñen</w:t>
      </w:r>
      <w:r w:rsidRPr="00DD2077">
        <w:rPr>
          <w:rFonts w:ascii="Century Gothic" w:hAnsi="Century Gothic"/>
          <w:sz w:val="20"/>
          <w:szCs w:val="20"/>
          <w:lang w:val="gl-ES"/>
        </w:rPr>
        <w:t>.</w:t>
      </w:r>
    </w:p>
    <w:p w14:paraId="558DDA1B" w14:textId="64A152C0" w:rsidR="00D976A3" w:rsidRDefault="001B49D3">
      <w:pPr>
        <w:rPr>
          <w:rFonts w:ascii="Century Gothic" w:hAnsi="Century Gothic"/>
          <w:sz w:val="20"/>
          <w:szCs w:val="20"/>
          <w:lang w:val="gl-ES"/>
        </w:rPr>
      </w:pPr>
      <w:r>
        <w:rPr>
          <w:noProof/>
        </w:rPr>
        <w:drawing>
          <wp:anchor distT="0" distB="0" distL="114300" distR="114300" simplePos="0" relativeHeight="251660288" behindDoc="1" locked="0" layoutInCell="1" allowOverlap="1" wp14:anchorId="3D5E40DF" wp14:editId="255B91BC">
            <wp:simplePos x="0" y="0"/>
            <wp:positionH relativeFrom="column">
              <wp:posOffset>87630</wp:posOffset>
            </wp:positionH>
            <wp:positionV relativeFrom="paragraph">
              <wp:posOffset>79375</wp:posOffset>
            </wp:positionV>
            <wp:extent cx="5400040" cy="2476500"/>
            <wp:effectExtent l="0" t="0" r="0" b="0"/>
            <wp:wrapNone/>
            <wp:docPr id="608028316" name="Imagen 1"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28316" name="Imagen 1" descr="Imagen que contiene Diagrama&#10;&#10;Descripción generada automá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040" cy="2476500"/>
                    </a:xfrm>
                    <a:prstGeom prst="rect">
                      <a:avLst/>
                    </a:prstGeom>
                  </pic:spPr>
                </pic:pic>
              </a:graphicData>
            </a:graphic>
          </wp:anchor>
        </w:drawing>
      </w:r>
      <w:r w:rsidR="009D2A45">
        <w:rPr>
          <w:noProof/>
        </w:rPr>
        <w:drawing>
          <wp:anchor distT="0" distB="0" distL="114300" distR="114300" simplePos="0" relativeHeight="251661312" behindDoc="1" locked="0" layoutInCell="1" allowOverlap="1" wp14:anchorId="018D0809" wp14:editId="61A8F5FA">
            <wp:simplePos x="0" y="0"/>
            <wp:positionH relativeFrom="column">
              <wp:posOffset>88265</wp:posOffset>
            </wp:positionH>
            <wp:positionV relativeFrom="paragraph">
              <wp:posOffset>2843530</wp:posOffset>
            </wp:positionV>
            <wp:extent cx="5400040" cy="2465070"/>
            <wp:effectExtent l="0" t="0" r="0" b="0"/>
            <wp:wrapNone/>
            <wp:docPr id="1251392940" name="Imagen 1" descr="Gráfico, Gráfico rad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92940" name="Imagen 1" descr="Gráfico, Gráfico radial&#10;&#10;Descripción generada automá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00040" cy="2465070"/>
                    </a:xfrm>
                    <a:prstGeom prst="rect">
                      <a:avLst/>
                    </a:prstGeom>
                  </pic:spPr>
                </pic:pic>
              </a:graphicData>
            </a:graphic>
          </wp:anchor>
        </w:drawing>
      </w:r>
      <w:r w:rsidR="00D976A3">
        <w:rPr>
          <w:rFonts w:ascii="Century Gothic" w:hAnsi="Century Gothic"/>
          <w:sz w:val="20"/>
          <w:szCs w:val="20"/>
          <w:lang w:val="gl-ES"/>
        </w:rPr>
        <w:br w:type="page"/>
      </w:r>
    </w:p>
    <w:p w14:paraId="171F19AA" w14:textId="1B1237E5" w:rsidR="00211F35" w:rsidRDefault="009D2A45">
      <w:pPr>
        <w:rPr>
          <w:rFonts w:ascii="Century Gothic" w:hAnsi="Century Gothic"/>
          <w:sz w:val="20"/>
          <w:szCs w:val="20"/>
          <w:lang w:val="gl-ES"/>
        </w:rPr>
      </w:pPr>
      <w:r>
        <w:rPr>
          <w:noProof/>
        </w:rPr>
        <w:lastRenderedPageBreak/>
        <w:drawing>
          <wp:anchor distT="0" distB="0" distL="114300" distR="114300" simplePos="0" relativeHeight="251662336" behindDoc="1" locked="0" layoutInCell="1" allowOverlap="1" wp14:anchorId="77EF607C" wp14:editId="2EB3EBC6">
            <wp:simplePos x="0" y="0"/>
            <wp:positionH relativeFrom="column">
              <wp:posOffset>-635</wp:posOffset>
            </wp:positionH>
            <wp:positionV relativeFrom="paragraph">
              <wp:posOffset>81280</wp:posOffset>
            </wp:positionV>
            <wp:extent cx="5400040" cy="2625725"/>
            <wp:effectExtent l="0" t="0" r="0" b="3175"/>
            <wp:wrapNone/>
            <wp:docPr id="1587728806" name="Imagen 1" descr="Gráfico, Gráfico radi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28806" name="Imagen 1" descr="Gráfico, Gráfico radial&#10;&#10;Descripción generada automá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2625725"/>
                    </a:xfrm>
                    <a:prstGeom prst="rect">
                      <a:avLst/>
                    </a:prstGeom>
                  </pic:spPr>
                </pic:pic>
              </a:graphicData>
            </a:graphic>
          </wp:anchor>
        </w:drawing>
      </w:r>
    </w:p>
    <w:p w14:paraId="3DD3E832" w14:textId="1328776D" w:rsidR="002A5832" w:rsidRDefault="002A5832">
      <w:pPr>
        <w:rPr>
          <w:rFonts w:ascii="Century Gothic" w:hAnsi="Century Gothic"/>
          <w:sz w:val="20"/>
          <w:szCs w:val="20"/>
          <w:lang w:val="gl-ES"/>
        </w:rPr>
      </w:pPr>
    </w:p>
    <w:p w14:paraId="68EA0D2A" w14:textId="77777777" w:rsidR="009D2A45" w:rsidRDefault="009D2A45" w:rsidP="009D2A45">
      <w:pPr>
        <w:rPr>
          <w:rFonts w:ascii="Century Gothic" w:hAnsi="Century Gothic"/>
          <w:sz w:val="20"/>
          <w:szCs w:val="20"/>
          <w:lang w:val="gl-ES"/>
        </w:rPr>
      </w:pPr>
    </w:p>
    <w:p w14:paraId="2938FBBA" w14:textId="77777777" w:rsidR="009D2A45" w:rsidRDefault="009D2A45" w:rsidP="009D2A45">
      <w:pPr>
        <w:rPr>
          <w:rFonts w:ascii="Century Gothic" w:hAnsi="Century Gothic"/>
          <w:sz w:val="20"/>
          <w:szCs w:val="20"/>
          <w:lang w:val="gl-ES"/>
        </w:rPr>
      </w:pPr>
    </w:p>
    <w:p w14:paraId="35C37457" w14:textId="77777777" w:rsidR="009D2A45" w:rsidRDefault="009D2A45" w:rsidP="009D2A45">
      <w:pPr>
        <w:rPr>
          <w:rFonts w:ascii="Century Gothic" w:hAnsi="Century Gothic"/>
          <w:sz w:val="20"/>
          <w:szCs w:val="20"/>
          <w:lang w:val="gl-ES"/>
        </w:rPr>
      </w:pPr>
    </w:p>
    <w:p w14:paraId="5685DDCC" w14:textId="77777777" w:rsidR="009D2A45" w:rsidRDefault="009D2A45" w:rsidP="009D2A45">
      <w:pPr>
        <w:rPr>
          <w:rFonts w:ascii="Century Gothic" w:hAnsi="Century Gothic"/>
          <w:sz w:val="20"/>
          <w:szCs w:val="20"/>
          <w:lang w:val="gl-ES"/>
        </w:rPr>
      </w:pPr>
    </w:p>
    <w:p w14:paraId="13D18C4B" w14:textId="77777777" w:rsidR="009D2A45" w:rsidRDefault="009D2A45" w:rsidP="009D2A45">
      <w:pPr>
        <w:rPr>
          <w:rFonts w:ascii="Century Gothic" w:hAnsi="Century Gothic"/>
          <w:sz w:val="20"/>
          <w:szCs w:val="20"/>
          <w:lang w:val="gl-ES"/>
        </w:rPr>
      </w:pPr>
    </w:p>
    <w:p w14:paraId="3C293B2B" w14:textId="77777777" w:rsidR="009D2A45" w:rsidRDefault="009D2A45" w:rsidP="009D2A45">
      <w:pPr>
        <w:rPr>
          <w:rFonts w:ascii="Century Gothic" w:hAnsi="Century Gothic"/>
          <w:sz w:val="20"/>
          <w:szCs w:val="20"/>
          <w:lang w:val="gl-ES"/>
        </w:rPr>
      </w:pPr>
    </w:p>
    <w:p w14:paraId="7E59A7BF" w14:textId="77777777" w:rsidR="009D2A45" w:rsidRDefault="009D2A45" w:rsidP="009D2A45">
      <w:pPr>
        <w:rPr>
          <w:rFonts w:ascii="Century Gothic" w:hAnsi="Century Gothic"/>
          <w:sz w:val="20"/>
          <w:szCs w:val="20"/>
          <w:lang w:val="gl-ES"/>
        </w:rPr>
      </w:pPr>
    </w:p>
    <w:p w14:paraId="2246AEBA" w14:textId="77777777" w:rsidR="009D2A45" w:rsidRDefault="009D2A45" w:rsidP="009D2A45">
      <w:pPr>
        <w:rPr>
          <w:rFonts w:ascii="Century Gothic" w:hAnsi="Century Gothic"/>
          <w:sz w:val="20"/>
          <w:szCs w:val="20"/>
          <w:lang w:val="gl-ES"/>
        </w:rPr>
      </w:pPr>
    </w:p>
    <w:p w14:paraId="6D91C97B" w14:textId="77777777" w:rsidR="009D2A45" w:rsidRDefault="009D2A45" w:rsidP="009D2A45">
      <w:pPr>
        <w:rPr>
          <w:rFonts w:ascii="Century Gothic" w:hAnsi="Century Gothic"/>
          <w:sz w:val="20"/>
          <w:szCs w:val="20"/>
          <w:lang w:val="gl-ES"/>
        </w:rPr>
      </w:pPr>
    </w:p>
    <w:p w14:paraId="0FA31D8E" w14:textId="13F16471" w:rsidR="00171A7D" w:rsidRDefault="00D911ED" w:rsidP="00CA274F">
      <w:pPr>
        <w:spacing w:line="360" w:lineRule="auto"/>
        <w:rPr>
          <w:rFonts w:ascii="Century Gothic" w:hAnsi="Century Gothic"/>
          <w:sz w:val="20"/>
          <w:szCs w:val="20"/>
          <w:lang w:val="gl-ES"/>
        </w:rPr>
      </w:pPr>
      <w:r w:rsidRPr="0026705E">
        <w:rPr>
          <w:rFonts w:ascii="Century Gothic" w:hAnsi="Century Gothic"/>
          <w:sz w:val="20"/>
          <w:szCs w:val="20"/>
          <w:lang w:val="gl-ES"/>
        </w:rPr>
        <w:t xml:space="preserve">En relación </w:t>
      </w:r>
      <w:r w:rsidR="002C6C67" w:rsidRPr="0026705E">
        <w:rPr>
          <w:rFonts w:ascii="Century Gothic" w:hAnsi="Century Gothic"/>
          <w:sz w:val="20"/>
          <w:szCs w:val="20"/>
          <w:lang w:val="gl-ES"/>
        </w:rPr>
        <w:t>coas condici</w:t>
      </w:r>
      <w:r w:rsidR="00AD57E5">
        <w:rPr>
          <w:rFonts w:ascii="Century Gothic" w:hAnsi="Century Gothic"/>
          <w:sz w:val="20"/>
          <w:szCs w:val="20"/>
          <w:lang w:val="gl-ES"/>
        </w:rPr>
        <w:t>óns</w:t>
      </w:r>
      <w:r w:rsidR="002C6C67" w:rsidRPr="0026705E">
        <w:rPr>
          <w:rFonts w:ascii="Century Gothic" w:hAnsi="Century Gothic"/>
          <w:sz w:val="20"/>
          <w:szCs w:val="20"/>
          <w:lang w:val="gl-ES"/>
        </w:rPr>
        <w:t xml:space="preserve"> </w:t>
      </w:r>
      <w:r w:rsidR="00540C7A" w:rsidRPr="0026705E">
        <w:rPr>
          <w:rFonts w:ascii="Century Gothic" w:hAnsi="Century Gothic"/>
          <w:sz w:val="20"/>
          <w:szCs w:val="20"/>
          <w:lang w:val="gl-ES"/>
        </w:rPr>
        <w:t>d</w:t>
      </w:r>
      <w:r w:rsidR="004B71C1" w:rsidRPr="0026705E">
        <w:rPr>
          <w:rFonts w:ascii="Century Gothic" w:hAnsi="Century Gothic"/>
          <w:sz w:val="20"/>
          <w:szCs w:val="20"/>
          <w:lang w:val="gl-ES"/>
        </w:rPr>
        <w:t>o espazo privado</w:t>
      </w:r>
      <w:r w:rsidR="00DF7AEB" w:rsidRPr="0026705E">
        <w:rPr>
          <w:rFonts w:ascii="Century Gothic" w:hAnsi="Century Gothic"/>
          <w:sz w:val="20"/>
          <w:szCs w:val="20"/>
          <w:lang w:val="gl-ES"/>
        </w:rPr>
        <w:t xml:space="preserve"> estarase ó</w:t>
      </w:r>
      <w:r w:rsidR="00540C7A" w:rsidRPr="0026705E">
        <w:rPr>
          <w:rFonts w:ascii="Century Gothic" w:hAnsi="Century Gothic"/>
          <w:sz w:val="20"/>
          <w:szCs w:val="20"/>
          <w:lang w:val="gl-ES"/>
        </w:rPr>
        <w:t xml:space="preserve"> </w:t>
      </w:r>
      <w:r w:rsidR="009D7C6C" w:rsidRPr="0026705E">
        <w:rPr>
          <w:rFonts w:ascii="Century Gothic" w:hAnsi="Century Gothic"/>
          <w:sz w:val="20"/>
          <w:szCs w:val="20"/>
          <w:lang w:val="gl-ES"/>
        </w:rPr>
        <w:t>disposto</w:t>
      </w:r>
      <w:r w:rsidR="00540C7A" w:rsidRPr="0026705E">
        <w:rPr>
          <w:rFonts w:ascii="Century Gothic" w:hAnsi="Century Gothic"/>
          <w:sz w:val="20"/>
          <w:szCs w:val="20"/>
          <w:lang w:val="gl-ES"/>
        </w:rPr>
        <w:t xml:space="preserve"> </w:t>
      </w:r>
      <w:r w:rsidR="00DF7AEB" w:rsidRPr="0026705E">
        <w:rPr>
          <w:rFonts w:ascii="Century Gothic" w:hAnsi="Century Gothic"/>
          <w:sz w:val="20"/>
          <w:szCs w:val="20"/>
          <w:lang w:val="gl-ES"/>
        </w:rPr>
        <w:t xml:space="preserve">no </w:t>
      </w:r>
      <w:r w:rsidR="00E57DA3" w:rsidRPr="0026705E">
        <w:rPr>
          <w:rFonts w:ascii="Century Gothic" w:hAnsi="Century Gothic"/>
          <w:sz w:val="20"/>
          <w:szCs w:val="20"/>
          <w:lang w:val="gl-ES"/>
        </w:rPr>
        <w:t>Artigo</w:t>
      </w:r>
      <w:r w:rsidR="00696BC5" w:rsidRPr="0026705E">
        <w:rPr>
          <w:rFonts w:ascii="Century Gothic" w:hAnsi="Century Gothic"/>
          <w:sz w:val="20"/>
          <w:szCs w:val="20"/>
          <w:lang w:val="gl-ES"/>
        </w:rPr>
        <w:t xml:space="preserve"> 24 d</w:t>
      </w:r>
      <w:r w:rsidR="00DF7AEB" w:rsidRPr="0026705E">
        <w:rPr>
          <w:rFonts w:ascii="Century Gothic" w:hAnsi="Century Gothic"/>
          <w:sz w:val="20"/>
          <w:szCs w:val="20"/>
          <w:lang w:val="gl-ES"/>
        </w:rPr>
        <w:t xml:space="preserve">a </w:t>
      </w:r>
      <w:r w:rsidR="00171A7D">
        <w:rPr>
          <w:rFonts w:ascii="Century Gothic" w:hAnsi="Century Gothic"/>
          <w:sz w:val="20"/>
          <w:szCs w:val="20"/>
          <w:lang w:val="gl-ES"/>
        </w:rPr>
        <w:t xml:space="preserve"> normativa urbanística do Documento MPP-2/07</w:t>
      </w:r>
      <w:r w:rsidR="00FF55AC">
        <w:rPr>
          <w:rFonts w:ascii="Century Gothic" w:hAnsi="Century Gothic"/>
          <w:sz w:val="20"/>
          <w:szCs w:val="20"/>
          <w:lang w:val="gl-ES"/>
        </w:rPr>
        <w:t xml:space="preserve"> ó que se lle engaden novos elementos para a súa concreción:</w:t>
      </w:r>
    </w:p>
    <w:p w14:paraId="5C48DA9F" w14:textId="60349A30" w:rsidR="00E218BB" w:rsidRDefault="00E218BB" w:rsidP="007F15D2">
      <w:pPr>
        <w:pStyle w:val="xxdefault"/>
        <w:numPr>
          <w:ilvl w:val="0"/>
          <w:numId w:val="1"/>
        </w:numPr>
        <w:spacing w:line="360" w:lineRule="auto"/>
        <w:rPr>
          <w:rFonts w:ascii="Century Gothic" w:hAnsi="Century Gothic" w:cstheme="minorBidi"/>
          <w:color w:val="auto"/>
          <w:sz w:val="20"/>
          <w:szCs w:val="20"/>
          <w:lang w:val="gl-ES" w:eastAsia="en-US"/>
        </w:rPr>
      </w:pPr>
      <w:r>
        <w:rPr>
          <w:rFonts w:ascii="Century Gothic" w:hAnsi="Century Gothic" w:cstheme="minorBidi"/>
          <w:color w:val="auto"/>
          <w:sz w:val="20"/>
          <w:szCs w:val="20"/>
          <w:lang w:val="gl-ES" w:eastAsia="en-US"/>
        </w:rPr>
        <w:t>Nas</w:t>
      </w:r>
      <w:r w:rsidR="001201FF">
        <w:rPr>
          <w:rFonts w:ascii="Century Gothic" w:hAnsi="Century Gothic" w:cstheme="minorBidi"/>
          <w:color w:val="auto"/>
          <w:sz w:val="20"/>
          <w:szCs w:val="20"/>
          <w:lang w:val="gl-ES" w:eastAsia="en-US"/>
        </w:rPr>
        <w:t xml:space="preserve"> diferencias de altura </w:t>
      </w:r>
      <w:r>
        <w:rPr>
          <w:rFonts w:ascii="Century Gothic" w:hAnsi="Century Gothic" w:cstheme="minorBidi"/>
          <w:color w:val="auto"/>
          <w:sz w:val="20"/>
          <w:szCs w:val="20"/>
          <w:lang w:val="gl-ES" w:eastAsia="en-US"/>
        </w:rPr>
        <w:t xml:space="preserve">superiores a 1.80 metros será </w:t>
      </w:r>
      <w:r w:rsidR="00591199">
        <w:rPr>
          <w:rFonts w:ascii="Century Gothic" w:hAnsi="Century Gothic" w:cstheme="minorBidi"/>
          <w:color w:val="auto"/>
          <w:sz w:val="20"/>
          <w:szCs w:val="20"/>
          <w:lang w:val="gl-ES" w:eastAsia="en-US"/>
        </w:rPr>
        <w:t>obrigatorio</w:t>
      </w:r>
      <w:r>
        <w:rPr>
          <w:rFonts w:ascii="Century Gothic" w:hAnsi="Century Gothic" w:cstheme="minorBidi"/>
          <w:color w:val="auto"/>
          <w:sz w:val="20"/>
          <w:szCs w:val="20"/>
          <w:lang w:val="gl-ES" w:eastAsia="en-US"/>
        </w:rPr>
        <w:t xml:space="preserve"> ocultar o resto da altura con </w:t>
      </w:r>
      <w:r w:rsidR="00FB3D1B">
        <w:rPr>
          <w:rFonts w:ascii="Century Gothic" w:hAnsi="Century Gothic" w:cstheme="minorBidi"/>
          <w:color w:val="auto"/>
          <w:sz w:val="20"/>
          <w:szCs w:val="20"/>
          <w:lang w:val="gl-ES" w:eastAsia="en-US"/>
        </w:rPr>
        <w:t>noiros</w:t>
      </w:r>
      <w:r>
        <w:rPr>
          <w:rFonts w:ascii="Century Gothic" w:hAnsi="Century Gothic" w:cstheme="minorBidi"/>
          <w:color w:val="auto"/>
          <w:sz w:val="20"/>
          <w:szCs w:val="20"/>
          <w:lang w:val="gl-ES" w:eastAsia="en-US"/>
        </w:rPr>
        <w:t xml:space="preserve"> axardinados de pendente inferior ó 100%</w:t>
      </w:r>
      <w:r w:rsidR="004C19F6">
        <w:rPr>
          <w:rFonts w:ascii="Century Gothic" w:hAnsi="Century Gothic" w:cstheme="minorBidi"/>
          <w:color w:val="auto"/>
          <w:sz w:val="20"/>
          <w:szCs w:val="20"/>
          <w:lang w:val="gl-ES" w:eastAsia="en-US"/>
        </w:rPr>
        <w:t>, tentando a súa fragmentación lonxitudinal</w:t>
      </w:r>
      <w:r>
        <w:rPr>
          <w:rFonts w:ascii="Century Gothic" w:hAnsi="Century Gothic" w:cstheme="minorBidi"/>
          <w:color w:val="auto"/>
          <w:sz w:val="20"/>
          <w:szCs w:val="20"/>
          <w:lang w:val="gl-ES" w:eastAsia="en-US"/>
        </w:rPr>
        <w:t>.</w:t>
      </w:r>
    </w:p>
    <w:p w14:paraId="546CE0A1" w14:textId="752D7CC5" w:rsidR="00317F96" w:rsidRDefault="00E32A5C" w:rsidP="007F15D2">
      <w:pPr>
        <w:pStyle w:val="xxdefault"/>
        <w:numPr>
          <w:ilvl w:val="0"/>
          <w:numId w:val="1"/>
        </w:numPr>
        <w:spacing w:line="360" w:lineRule="auto"/>
        <w:rPr>
          <w:rFonts w:ascii="Century Gothic" w:hAnsi="Century Gothic" w:cstheme="minorBidi"/>
          <w:color w:val="auto"/>
          <w:sz w:val="20"/>
          <w:szCs w:val="20"/>
          <w:lang w:val="gl-ES" w:eastAsia="en-US"/>
        </w:rPr>
      </w:pPr>
      <w:r>
        <w:rPr>
          <w:rFonts w:ascii="Century Gothic" w:hAnsi="Century Gothic" w:cstheme="minorBidi"/>
          <w:color w:val="auto"/>
          <w:sz w:val="20"/>
          <w:szCs w:val="20"/>
          <w:lang w:val="gl-ES" w:eastAsia="en-US"/>
        </w:rPr>
        <w:t>O 60% da superficie dos espa</w:t>
      </w:r>
      <w:r w:rsidR="00591199">
        <w:rPr>
          <w:rFonts w:ascii="Century Gothic" w:hAnsi="Century Gothic" w:cstheme="minorBidi"/>
          <w:color w:val="auto"/>
          <w:sz w:val="20"/>
          <w:szCs w:val="20"/>
          <w:lang w:val="gl-ES" w:eastAsia="en-US"/>
        </w:rPr>
        <w:t>z</w:t>
      </w:r>
      <w:r>
        <w:rPr>
          <w:rFonts w:ascii="Century Gothic" w:hAnsi="Century Gothic" w:cstheme="minorBidi"/>
          <w:color w:val="auto"/>
          <w:sz w:val="20"/>
          <w:szCs w:val="20"/>
          <w:lang w:val="gl-ES" w:eastAsia="en-US"/>
        </w:rPr>
        <w:t>os libres interiores deberá estar axardinada</w:t>
      </w:r>
      <w:r w:rsidR="003353C7">
        <w:rPr>
          <w:rFonts w:ascii="Century Gothic" w:hAnsi="Century Gothic" w:cstheme="minorBidi"/>
          <w:color w:val="auto"/>
          <w:sz w:val="20"/>
          <w:szCs w:val="20"/>
          <w:lang w:val="gl-ES" w:eastAsia="en-US"/>
        </w:rPr>
        <w:t>,</w:t>
      </w:r>
      <w:r w:rsidR="00215E89">
        <w:rPr>
          <w:rFonts w:ascii="Century Gothic" w:hAnsi="Century Gothic" w:cstheme="minorBidi"/>
          <w:color w:val="auto"/>
          <w:sz w:val="20"/>
          <w:szCs w:val="20"/>
          <w:lang w:val="gl-ES" w:eastAsia="en-US"/>
        </w:rPr>
        <w:t xml:space="preserve"> preferentemente con especies autóctonas</w:t>
      </w:r>
      <w:r w:rsidR="000E57AF">
        <w:rPr>
          <w:rFonts w:ascii="Century Gothic" w:hAnsi="Century Gothic" w:cstheme="minorBidi"/>
          <w:color w:val="auto"/>
          <w:sz w:val="20"/>
          <w:szCs w:val="20"/>
          <w:lang w:val="gl-ES" w:eastAsia="en-US"/>
        </w:rPr>
        <w:t xml:space="preserve">. </w:t>
      </w:r>
    </w:p>
    <w:p w14:paraId="0322BC31" w14:textId="1F29AA37" w:rsidR="00E46EA8" w:rsidRDefault="00443F66" w:rsidP="0026705E">
      <w:pPr>
        <w:pStyle w:val="xxdefault"/>
        <w:numPr>
          <w:ilvl w:val="0"/>
          <w:numId w:val="1"/>
        </w:numPr>
        <w:spacing w:line="360" w:lineRule="auto"/>
        <w:rPr>
          <w:rFonts w:ascii="Century Gothic" w:hAnsi="Century Gothic" w:cstheme="minorBidi"/>
          <w:color w:val="auto"/>
          <w:sz w:val="20"/>
          <w:szCs w:val="20"/>
          <w:lang w:val="gl-ES" w:eastAsia="en-US"/>
        </w:rPr>
      </w:pPr>
      <w:r w:rsidRPr="006E2A64">
        <w:rPr>
          <w:rFonts w:ascii="Century Gothic" w:hAnsi="Century Gothic" w:cstheme="minorBidi"/>
          <w:color w:val="auto"/>
          <w:sz w:val="20"/>
          <w:szCs w:val="20"/>
          <w:lang w:val="gl-ES" w:eastAsia="en-US"/>
        </w:rPr>
        <w:t xml:space="preserve">As </w:t>
      </w:r>
      <w:r w:rsidR="00141754" w:rsidRPr="006E2A64">
        <w:rPr>
          <w:rFonts w:ascii="Century Gothic" w:hAnsi="Century Gothic" w:cstheme="minorBidi"/>
          <w:color w:val="auto"/>
          <w:sz w:val="20"/>
          <w:szCs w:val="20"/>
          <w:lang w:val="gl-ES" w:eastAsia="en-US"/>
        </w:rPr>
        <w:t>áreas de propiedade e uso privado poderán pecharse mediante elementos que non impidan a súa visión interior g</w:t>
      </w:r>
      <w:r w:rsidR="003353C7" w:rsidRPr="006E2A64">
        <w:rPr>
          <w:rFonts w:ascii="Century Gothic" w:hAnsi="Century Gothic" w:cstheme="minorBidi"/>
          <w:color w:val="auto"/>
          <w:sz w:val="20"/>
          <w:szCs w:val="20"/>
          <w:lang w:val="gl-ES" w:eastAsia="en-US"/>
        </w:rPr>
        <w:t xml:space="preserve">arantindo a continuidade visual </w:t>
      </w:r>
      <w:r w:rsidR="008762F8">
        <w:rPr>
          <w:rFonts w:ascii="Century Gothic" w:hAnsi="Century Gothic" w:cstheme="minorBidi"/>
          <w:color w:val="auto"/>
          <w:sz w:val="20"/>
          <w:szCs w:val="20"/>
          <w:lang w:val="gl-ES" w:eastAsia="en-US"/>
        </w:rPr>
        <w:t xml:space="preserve">entre </w:t>
      </w:r>
      <w:r w:rsidR="003353C7" w:rsidRPr="006E2A64">
        <w:rPr>
          <w:rFonts w:ascii="Century Gothic" w:hAnsi="Century Gothic" w:cstheme="minorBidi"/>
          <w:color w:val="auto"/>
          <w:sz w:val="20"/>
          <w:szCs w:val="20"/>
          <w:lang w:val="gl-ES" w:eastAsia="en-US"/>
        </w:rPr>
        <w:t>os</w:t>
      </w:r>
      <w:r w:rsidR="008762F8">
        <w:rPr>
          <w:rFonts w:ascii="Century Gothic" w:hAnsi="Century Gothic" w:cstheme="minorBidi"/>
          <w:color w:val="auto"/>
          <w:sz w:val="20"/>
          <w:szCs w:val="20"/>
          <w:lang w:val="gl-ES" w:eastAsia="en-US"/>
        </w:rPr>
        <w:t xml:space="preserve"> distintos</w:t>
      </w:r>
      <w:r w:rsidR="003353C7" w:rsidRPr="006E2A64">
        <w:rPr>
          <w:rFonts w:ascii="Century Gothic" w:hAnsi="Century Gothic" w:cstheme="minorBidi"/>
          <w:color w:val="auto"/>
          <w:sz w:val="20"/>
          <w:szCs w:val="20"/>
          <w:lang w:val="gl-ES" w:eastAsia="en-US"/>
        </w:rPr>
        <w:t xml:space="preserve"> espazos libres.</w:t>
      </w:r>
      <w:r w:rsidR="006E2A64" w:rsidRPr="006E2A64">
        <w:rPr>
          <w:rFonts w:ascii="Century Gothic" w:hAnsi="Century Gothic" w:cstheme="minorBidi"/>
          <w:color w:val="auto"/>
          <w:sz w:val="20"/>
          <w:szCs w:val="20"/>
          <w:lang w:val="gl-ES" w:eastAsia="en-US"/>
        </w:rPr>
        <w:t xml:space="preserve"> Nese sentido os materiais de pavimentación e acabado dos espazos privados </w:t>
      </w:r>
      <w:r w:rsidR="0055004D">
        <w:rPr>
          <w:rFonts w:ascii="Century Gothic" w:hAnsi="Century Gothic" w:cstheme="minorBidi"/>
          <w:color w:val="auto"/>
          <w:sz w:val="20"/>
          <w:szCs w:val="20"/>
          <w:lang w:val="gl-ES" w:eastAsia="en-US"/>
        </w:rPr>
        <w:t>será</w:t>
      </w:r>
      <w:r w:rsidR="00AD57E5">
        <w:rPr>
          <w:rFonts w:ascii="Century Gothic" w:hAnsi="Century Gothic" w:cstheme="minorBidi"/>
          <w:color w:val="auto"/>
          <w:sz w:val="20"/>
          <w:szCs w:val="20"/>
          <w:lang w:val="gl-ES" w:eastAsia="en-US"/>
        </w:rPr>
        <w:t>n</w:t>
      </w:r>
      <w:r w:rsidR="0055004D">
        <w:rPr>
          <w:rFonts w:ascii="Century Gothic" w:hAnsi="Century Gothic" w:cstheme="minorBidi"/>
          <w:color w:val="auto"/>
          <w:sz w:val="20"/>
          <w:szCs w:val="20"/>
          <w:lang w:val="gl-ES" w:eastAsia="en-US"/>
        </w:rPr>
        <w:t xml:space="preserve"> </w:t>
      </w:r>
      <w:r w:rsidR="0026705E">
        <w:rPr>
          <w:rFonts w:ascii="Century Gothic" w:hAnsi="Century Gothic" w:cstheme="minorBidi"/>
          <w:color w:val="auto"/>
          <w:sz w:val="20"/>
          <w:szCs w:val="20"/>
          <w:lang w:val="gl-ES" w:eastAsia="en-US"/>
        </w:rPr>
        <w:t>congruente</w:t>
      </w:r>
      <w:r w:rsidR="00AD57E5">
        <w:rPr>
          <w:rFonts w:ascii="Century Gothic" w:hAnsi="Century Gothic" w:cstheme="minorBidi"/>
          <w:color w:val="auto"/>
          <w:sz w:val="20"/>
          <w:szCs w:val="20"/>
          <w:lang w:val="gl-ES" w:eastAsia="en-US"/>
        </w:rPr>
        <w:t>s</w:t>
      </w:r>
      <w:r w:rsidR="0026705E">
        <w:rPr>
          <w:rFonts w:ascii="Century Gothic" w:hAnsi="Century Gothic" w:cstheme="minorBidi"/>
          <w:color w:val="auto"/>
          <w:sz w:val="20"/>
          <w:szCs w:val="20"/>
          <w:lang w:val="gl-ES" w:eastAsia="en-US"/>
        </w:rPr>
        <w:t xml:space="preserve"> cos </w:t>
      </w:r>
      <w:r w:rsidR="00AD57E5">
        <w:rPr>
          <w:rFonts w:ascii="Century Gothic" w:hAnsi="Century Gothic" w:cstheme="minorBidi"/>
          <w:color w:val="auto"/>
          <w:sz w:val="20"/>
          <w:szCs w:val="20"/>
          <w:lang w:val="gl-ES" w:eastAsia="en-US"/>
        </w:rPr>
        <w:t>utilizados</w:t>
      </w:r>
      <w:r w:rsidR="0026705E">
        <w:rPr>
          <w:rFonts w:ascii="Century Gothic" w:hAnsi="Century Gothic" w:cstheme="minorBidi"/>
          <w:color w:val="auto"/>
          <w:sz w:val="20"/>
          <w:szCs w:val="20"/>
          <w:lang w:val="gl-ES" w:eastAsia="en-US"/>
        </w:rPr>
        <w:t xml:space="preserve"> nos espazos públicos circundantes</w:t>
      </w:r>
      <w:r w:rsidR="006E2A64" w:rsidRPr="006E2A64">
        <w:rPr>
          <w:rFonts w:ascii="Century Gothic" w:hAnsi="Century Gothic" w:cstheme="minorBidi"/>
          <w:color w:val="auto"/>
          <w:sz w:val="20"/>
          <w:szCs w:val="20"/>
          <w:lang w:val="gl-ES" w:eastAsia="en-US"/>
        </w:rPr>
        <w:t>.</w:t>
      </w:r>
    </w:p>
    <w:p w14:paraId="687E6706" w14:textId="77777777" w:rsidR="005D0B70" w:rsidRPr="0026705E" w:rsidRDefault="005D0B70" w:rsidP="005D0B70">
      <w:pPr>
        <w:pStyle w:val="xxdefault"/>
        <w:spacing w:line="360" w:lineRule="auto"/>
        <w:ind w:left="720"/>
        <w:rPr>
          <w:rFonts w:ascii="Century Gothic" w:hAnsi="Century Gothic" w:cstheme="minorBidi"/>
          <w:color w:val="auto"/>
          <w:sz w:val="20"/>
          <w:szCs w:val="20"/>
          <w:lang w:val="gl-ES" w:eastAsia="en-US"/>
        </w:rPr>
      </w:pPr>
    </w:p>
    <w:p w14:paraId="706DF86C" w14:textId="6C1C2C34" w:rsidR="00724452" w:rsidRDefault="0022508D" w:rsidP="00E24A65">
      <w:pPr>
        <w:pStyle w:val="Ttulo1"/>
        <w:numPr>
          <w:ilvl w:val="0"/>
          <w:numId w:val="6"/>
        </w:numPr>
        <w:spacing w:before="120" w:after="120"/>
        <w:ind w:left="357" w:hanging="357"/>
        <w:rPr>
          <w:lang w:val="gl-ES"/>
        </w:rPr>
      </w:pPr>
      <w:bookmarkStart w:id="78" w:name="_Toc163203835"/>
      <w:r w:rsidRPr="0022508D">
        <w:rPr>
          <w:lang w:val="gl-ES"/>
        </w:rPr>
        <w:t>Adecuación da solución ás previsións da LSG/16 e PXOM/13</w:t>
      </w:r>
      <w:r w:rsidR="00291139" w:rsidRPr="0022508D">
        <w:rPr>
          <w:lang w:val="gl-ES"/>
        </w:rPr>
        <w:t>.</w:t>
      </w:r>
      <w:bookmarkEnd w:id="78"/>
    </w:p>
    <w:p w14:paraId="74FA7082" w14:textId="19CE5897" w:rsidR="00CB0684" w:rsidRPr="004E5DEB" w:rsidRDefault="00E46EA8" w:rsidP="004E5DEB">
      <w:pPr>
        <w:pStyle w:val="Ttulo2"/>
        <w:ind w:left="369" w:hanging="357"/>
      </w:pPr>
      <w:bookmarkStart w:id="79" w:name="_Toc163203836"/>
      <w:r w:rsidRPr="004E5DEB">
        <w:t>En relación ao cumprimento d</w:t>
      </w:r>
      <w:r w:rsidR="00961230">
        <w:t>a MPP-2/07</w:t>
      </w:r>
      <w:bookmarkEnd w:id="79"/>
    </w:p>
    <w:p w14:paraId="35327676" w14:textId="51209791" w:rsidR="00961230" w:rsidRDefault="00CB0684" w:rsidP="004E5DEB">
      <w:pPr>
        <w:pStyle w:val="Encabezado"/>
        <w:spacing w:before="240" w:after="240" w:line="360" w:lineRule="auto"/>
        <w:jc w:val="both"/>
        <w:rPr>
          <w:rFonts w:ascii="Century Gothic" w:hAnsi="Century Gothic"/>
          <w:sz w:val="20"/>
          <w:szCs w:val="20"/>
          <w:lang w:val="gl-ES"/>
        </w:rPr>
      </w:pPr>
      <w:r>
        <w:rPr>
          <w:rFonts w:ascii="Century Gothic" w:hAnsi="Century Gothic"/>
          <w:sz w:val="20"/>
          <w:szCs w:val="20"/>
          <w:lang w:val="gl-ES"/>
        </w:rPr>
        <w:t>O</w:t>
      </w:r>
      <w:r w:rsidR="00961230">
        <w:rPr>
          <w:rFonts w:ascii="Century Gothic" w:hAnsi="Century Gothic"/>
          <w:sz w:val="20"/>
          <w:szCs w:val="20"/>
          <w:lang w:val="gl-ES"/>
        </w:rPr>
        <w:t xml:space="preserve"> </w:t>
      </w:r>
      <w:r w:rsidR="00961230" w:rsidRPr="006366B1">
        <w:rPr>
          <w:rFonts w:ascii="Century Gothic" w:hAnsi="Century Gothic"/>
          <w:b/>
          <w:bCs/>
          <w:sz w:val="20"/>
          <w:szCs w:val="20"/>
          <w:lang w:val="gl-ES"/>
        </w:rPr>
        <w:t>Artigo 6</w:t>
      </w:r>
      <w:r w:rsidR="00961230">
        <w:rPr>
          <w:rFonts w:ascii="Century Gothic" w:hAnsi="Century Gothic"/>
          <w:sz w:val="20"/>
          <w:szCs w:val="20"/>
          <w:lang w:val="gl-ES"/>
        </w:rPr>
        <w:t xml:space="preserve"> da Ordenanzas Reguladoras da </w:t>
      </w:r>
      <w:r w:rsidRPr="00E46EA8">
        <w:rPr>
          <w:rFonts w:ascii="Century Gothic" w:hAnsi="Century Gothic"/>
          <w:sz w:val="20"/>
          <w:szCs w:val="20"/>
          <w:lang w:val="gl-ES"/>
        </w:rPr>
        <w:t xml:space="preserve">MPP-2/07 </w:t>
      </w:r>
      <w:r w:rsidR="00961230">
        <w:rPr>
          <w:rFonts w:ascii="Century Gothic" w:hAnsi="Century Gothic"/>
          <w:sz w:val="20"/>
          <w:szCs w:val="20"/>
          <w:lang w:val="gl-ES"/>
        </w:rPr>
        <w:t xml:space="preserve">establece que os Estudos de Detalle abranguerán como mínimo a </w:t>
      </w:r>
      <w:r w:rsidR="008762F8">
        <w:rPr>
          <w:rFonts w:ascii="Century Gothic" w:hAnsi="Century Gothic"/>
          <w:sz w:val="20"/>
          <w:szCs w:val="20"/>
          <w:lang w:val="gl-ES"/>
        </w:rPr>
        <w:t>totalidade</w:t>
      </w:r>
      <w:r w:rsidR="00961230">
        <w:rPr>
          <w:rFonts w:ascii="Century Gothic" w:hAnsi="Century Gothic"/>
          <w:sz w:val="20"/>
          <w:szCs w:val="20"/>
          <w:lang w:val="gl-ES"/>
        </w:rPr>
        <w:t xml:space="preserve"> dunha zona. Os tres ámbitos </w:t>
      </w:r>
      <w:r w:rsidR="008762F8">
        <w:rPr>
          <w:rFonts w:ascii="Century Gothic" w:hAnsi="Century Gothic"/>
          <w:sz w:val="20"/>
          <w:szCs w:val="20"/>
          <w:lang w:val="gl-ES"/>
        </w:rPr>
        <w:t>incluídos</w:t>
      </w:r>
      <w:r w:rsidR="00961230">
        <w:rPr>
          <w:rFonts w:ascii="Century Gothic" w:hAnsi="Century Gothic"/>
          <w:sz w:val="20"/>
          <w:szCs w:val="20"/>
          <w:lang w:val="gl-ES"/>
        </w:rPr>
        <w:t xml:space="preserve"> no Estudo de Detalle (R1L, R5P, R11L) se consideran como zonas, en atención á definición recollida no Artigo 11 de ditas ordenanzas, por ser partes da mazá que presentan unha tipoloxía uniforme, </w:t>
      </w:r>
      <w:r w:rsidR="001E61F9">
        <w:rPr>
          <w:rFonts w:ascii="Century Gothic" w:hAnsi="Century Gothic"/>
          <w:sz w:val="20"/>
          <w:szCs w:val="20"/>
          <w:lang w:val="gl-ES"/>
        </w:rPr>
        <w:t xml:space="preserve">estando </w:t>
      </w:r>
      <w:r w:rsidR="00961230">
        <w:rPr>
          <w:rFonts w:ascii="Century Gothic" w:hAnsi="Century Gothic"/>
          <w:sz w:val="20"/>
          <w:szCs w:val="20"/>
          <w:lang w:val="gl-ES"/>
        </w:rPr>
        <w:t>identificadas po</w:t>
      </w:r>
      <w:r w:rsidR="001E61F9">
        <w:rPr>
          <w:rFonts w:ascii="Century Gothic" w:hAnsi="Century Gothic"/>
          <w:sz w:val="20"/>
          <w:szCs w:val="20"/>
          <w:lang w:val="gl-ES"/>
        </w:rPr>
        <w:t>r un</w:t>
      </w:r>
      <w:r w:rsidR="00961230">
        <w:rPr>
          <w:rFonts w:ascii="Century Gothic" w:hAnsi="Century Gothic"/>
          <w:sz w:val="20"/>
          <w:szCs w:val="20"/>
          <w:lang w:val="gl-ES"/>
        </w:rPr>
        <w:t xml:space="preserve"> número</w:t>
      </w:r>
      <w:r w:rsidR="001E61F9">
        <w:rPr>
          <w:rFonts w:ascii="Century Gothic" w:hAnsi="Century Gothic"/>
          <w:sz w:val="20"/>
          <w:szCs w:val="20"/>
          <w:lang w:val="gl-ES"/>
        </w:rPr>
        <w:t xml:space="preserve"> e unha </w:t>
      </w:r>
      <w:r w:rsidR="00961230">
        <w:rPr>
          <w:rFonts w:ascii="Century Gothic" w:hAnsi="Century Gothic"/>
          <w:sz w:val="20"/>
          <w:szCs w:val="20"/>
          <w:lang w:val="gl-ES"/>
        </w:rPr>
        <w:t>letra</w:t>
      </w:r>
      <w:r w:rsidR="001E61F9">
        <w:rPr>
          <w:rFonts w:ascii="Century Gothic" w:hAnsi="Century Gothic"/>
          <w:sz w:val="20"/>
          <w:szCs w:val="20"/>
          <w:lang w:val="gl-ES"/>
        </w:rPr>
        <w:t xml:space="preserve"> que corresponde co </w:t>
      </w:r>
      <w:r w:rsidR="00961230">
        <w:rPr>
          <w:rFonts w:ascii="Century Gothic" w:hAnsi="Century Gothic"/>
          <w:sz w:val="20"/>
          <w:szCs w:val="20"/>
          <w:lang w:val="gl-ES"/>
        </w:rPr>
        <w:t>uso característico, polo que se entende cumprido o antedito Artigo 6.</w:t>
      </w:r>
    </w:p>
    <w:p w14:paraId="1539D2FC" w14:textId="6A636D6A" w:rsidR="00961230" w:rsidRDefault="00961230" w:rsidP="00961230">
      <w:pPr>
        <w:pStyle w:val="Default"/>
        <w:rPr>
          <w:rFonts w:ascii="Century Gothic" w:hAnsi="Century Gothic" w:cstheme="minorBidi"/>
          <w:color w:val="auto"/>
          <w:sz w:val="20"/>
          <w:szCs w:val="20"/>
          <w:lang w:val="gl-ES"/>
        </w:rPr>
      </w:pPr>
      <w:r w:rsidRPr="00961230">
        <w:rPr>
          <w:rFonts w:ascii="Century Gothic" w:hAnsi="Century Gothic" w:cstheme="minorBidi"/>
          <w:color w:val="auto"/>
          <w:sz w:val="20"/>
          <w:szCs w:val="20"/>
          <w:lang w:val="gl-ES"/>
        </w:rPr>
        <w:lastRenderedPageBreak/>
        <w:t xml:space="preserve">O </w:t>
      </w:r>
      <w:r w:rsidRPr="006366B1">
        <w:rPr>
          <w:rFonts w:ascii="Century Gothic" w:hAnsi="Century Gothic" w:cstheme="minorBidi"/>
          <w:b/>
          <w:bCs/>
          <w:color w:val="auto"/>
          <w:sz w:val="20"/>
          <w:szCs w:val="20"/>
          <w:lang w:val="gl-ES"/>
        </w:rPr>
        <w:t>Artigo 15</w:t>
      </w:r>
      <w:r w:rsidRPr="00961230">
        <w:rPr>
          <w:rFonts w:ascii="Century Gothic" w:hAnsi="Century Gothic" w:cstheme="minorBidi"/>
          <w:color w:val="auto"/>
          <w:sz w:val="20"/>
          <w:szCs w:val="20"/>
          <w:lang w:val="gl-ES"/>
        </w:rPr>
        <w:t xml:space="preserve"> das Ordenanzas Reguladoras da MPP-2/07 establece</w:t>
      </w:r>
      <w:r>
        <w:rPr>
          <w:rFonts w:ascii="Century Gothic" w:hAnsi="Century Gothic" w:cstheme="minorBidi"/>
          <w:color w:val="auto"/>
          <w:sz w:val="20"/>
          <w:szCs w:val="20"/>
          <w:lang w:val="gl-ES"/>
        </w:rPr>
        <w:t>:</w:t>
      </w:r>
    </w:p>
    <w:p w14:paraId="65052BBE" w14:textId="55B465AE" w:rsidR="009E53B0" w:rsidRPr="00DC0C09" w:rsidRDefault="009E53B0" w:rsidP="009E53B0">
      <w:pPr>
        <w:pStyle w:val="Encabezado"/>
        <w:spacing w:before="240" w:after="240" w:line="360" w:lineRule="auto"/>
        <w:ind w:left="708"/>
        <w:jc w:val="both"/>
        <w:rPr>
          <w:rFonts w:ascii="Century Gothic" w:hAnsi="Century Gothic"/>
          <w:i/>
          <w:iCs/>
          <w:sz w:val="18"/>
          <w:szCs w:val="18"/>
          <w:lang w:val="gl-ES"/>
        </w:rPr>
      </w:pPr>
      <w:r w:rsidRPr="0031423A">
        <w:rPr>
          <w:rFonts w:ascii="Century Gothic" w:hAnsi="Century Gothic"/>
          <w:i/>
          <w:iCs/>
          <w:sz w:val="18"/>
          <w:szCs w:val="18"/>
          <w:lang w:val="gl-ES"/>
        </w:rPr>
        <w:t xml:space="preserve">Para o interior da parcela, a rasante será a definida en planos e, na súa falta, para </w:t>
      </w:r>
      <w:r w:rsidR="008D57FA">
        <w:rPr>
          <w:rFonts w:ascii="Century Gothic" w:hAnsi="Century Gothic"/>
          <w:i/>
          <w:iCs/>
          <w:sz w:val="18"/>
          <w:szCs w:val="18"/>
          <w:lang w:val="gl-ES"/>
        </w:rPr>
        <w:t>zonas</w:t>
      </w:r>
      <w:r w:rsidRPr="0031423A">
        <w:rPr>
          <w:rFonts w:ascii="Century Gothic" w:hAnsi="Century Gothic"/>
          <w:i/>
          <w:iCs/>
          <w:sz w:val="18"/>
          <w:szCs w:val="18"/>
          <w:lang w:val="gl-ES"/>
        </w:rPr>
        <w:t xml:space="preserve"> que se desenvolvan por un Estudo de Detalle estará formada pola superficie obtida a partir da diagonal trazada entre os vértices que marcan a pendente máxima de cada zona que servirá de directriz a unha superficie regrada que, apoiándose n</w:t>
      </w:r>
      <w:r w:rsidR="008F30E3">
        <w:rPr>
          <w:rFonts w:ascii="Century Gothic" w:hAnsi="Century Gothic"/>
          <w:i/>
          <w:iCs/>
          <w:sz w:val="18"/>
          <w:szCs w:val="18"/>
          <w:lang w:val="gl-ES"/>
        </w:rPr>
        <w:t>o</w:t>
      </w:r>
      <w:r w:rsidRPr="0031423A">
        <w:rPr>
          <w:rFonts w:ascii="Century Gothic" w:hAnsi="Century Gothic"/>
          <w:i/>
          <w:iCs/>
          <w:sz w:val="18"/>
          <w:szCs w:val="18"/>
          <w:lang w:val="gl-ES"/>
        </w:rPr>
        <w:t xml:space="preserve">s </w:t>
      </w:r>
      <w:r w:rsidR="008F30E3">
        <w:rPr>
          <w:rFonts w:ascii="Century Gothic" w:hAnsi="Century Gothic"/>
          <w:i/>
          <w:iCs/>
          <w:sz w:val="18"/>
          <w:szCs w:val="18"/>
          <w:lang w:val="gl-ES"/>
        </w:rPr>
        <w:t>seus lindes</w:t>
      </w:r>
      <w:r w:rsidRPr="0031423A">
        <w:rPr>
          <w:rFonts w:ascii="Century Gothic" w:hAnsi="Century Gothic"/>
          <w:i/>
          <w:iCs/>
          <w:sz w:val="18"/>
          <w:szCs w:val="18"/>
          <w:lang w:val="gl-ES"/>
        </w:rPr>
        <w:t xml:space="preserve"> (rúas e división con lindes) cortará as aliñacións dos bloques e marcará a rasante interior; </w:t>
      </w:r>
      <w:r w:rsidRPr="00DC0C09">
        <w:rPr>
          <w:rFonts w:ascii="Century Gothic" w:hAnsi="Century Gothic"/>
          <w:i/>
          <w:iCs/>
          <w:sz w:val="18"/>
          <w:szCs w:val="18"/>
          <w:lang w:val="gl-ES"/>
        </w:rPr>
        <w:t>para iso bastará fixar as de cada vértice, pois a pendente uniforme por cada dous deles será definición suficiente.</w:t>
      </w:r>
    </w:p>
    <w:p w14:paraId="214DD07F" w14:textId="01CB082C" w:rsidR="00E46EA8" w:rsidRPr="00DC0C09" w:rsidRDefault="009E53B0" w:rsidP="009E53B0">
      <w:pPr>
        <w:pStyle w:val="Encabezado"/>
        <w:spacing w:before="240" w:after="240" w:line="360" w:lineRule="auto"/>
        <w:ind w:left="708"/>
        <w:jc w:val="both"/>
        <w:rPr>
          <w:rFonts w:ascii="Century Gothic" w:hAnsi="Century Gothic"/>
          <w:sz w:val="18"/>
          <w:szCs w:val="18"/>
          <w:lang w:val="gl-ES"/>
        </w:rPr>
      </w:pPr>
      <w:r w:rsidRPr="00DC0C09">
        <w:rPr>
          <w:rFonts w:ascii="Century Gothic" w:hAnsi="Century Gothic"/>
          <w:i/>
          <w:iCs/>
          <w:sz w:val="18"/>
          <w:szCs w:val="18"/>
          <w:lang w:val="gl-ES"/>
        </w:rPr>
        <w:t>O espazo interior poderá configurarse con planos que non poderán diferenciarse en ningún dos seus puntos en máis ou menos de 1,50 m. da traza que marca a superficie regrada.</w:t>
      </w:r>
      <w:r w:rsidR="00E46EA8" w:rsidRPr="00DC0C09">
        <w:rPr>
          <w:rFonts w:ascii="Century Gothic" w:hAnsi="Century Gothic"/>
          <w:sz w:val="18"/>
          <w:szCs w:val="18"/>
          <w:lang w:val="gl-ES"/>
        </w:rPr>
        <w:t xml:space="preserve"> </w:t>
      </w:r>
    </w:p>
    <w:p w14:paraId="529D8EC9" w14:textId="38746838" w:rsidR="009E53B0" w:rsidRPr="00E46EA8" w:rsidRDefault="009E53B0" w:rsidP="009E53B0">
      <w:pPr>
        <w:pStyle w:val="Encabezado"/>
        <w:spacing w:before="240" w:after="240" w:line="360" w:lineRule="auto"/>
        <w:jc w:val="both"/>
        <w:rPr>
          <w:rFonts w:ascii="Century Gothic" w:hAnsi="Century Gothic"/>
          <w:sz w:val="20"/>
          <w:szCs w:val="20"/>
          <w:lang w:val="gl-ES"/>
        </w:rPr>
      </w:pPr>
      <w:r>
        <w:rPr>
          <w:rFonts w:ascii="Century Gothic" w:hAnsi="Century Gothic"/>
          <w:sz w:val="20"/>
          <w:szCs w:val="20"/>
          <w:lang w:val="gl-ES"/>
        </w:rPr>
        <w:t>Para o establecemento das rasantes interiores téñense observado as consideracións xeométricas tomando como referencia as rasantes do Proxecto de Urbanización</w:t>
      </w:r>
      <w:r w:rsidR="00297A6C">
        <w:rPr>
          <w:rFonts w:ascii="Century Gothic" w:hAnsi="Century Gothic"/>
          <w:sz w:val="20"/>
          <w:szCs w:val="20"/>
          <w:lang w:val="gl-ES"/>
        </w:rPr>
        <w:t xml:space="preserve"> aprobado definitivamente</w:t>
      </w:r>
      <w:r>
        <w:rPr>
          <w:rFonts w:ascii="Century Gothic" w:hAnsi="Century Gothic"/>
          <w:sz w:val="20"/>
          <w:szCs w:val="20"/>
          <w:lang w:val="gl-ES"/>
        </w:rPr>
        <w:t xml:space="preserve">, tal e como se mostra na documentación gráfica. </w:t>
      </w:r>
    </w:p>
    <w:p w14:paraId="55BAC239" w14:textId="6243DFE4" w:rsidR="00E46EA8" w:rsidRDefault="00E46EA8" w:rsidP="00CA274F">
      <w:pPr>
        <w:pStyle w:val="Encabezado"/>
        <w:spacing w:before="240" w:line="360" w:lineRule="auto"/>
        <w:jc w:val="both"/>
        <w:rPr>
          <w:rFonts w:ascii="Century Gothic" w:hAnsi="Century Gothic"/>
          <w:sz w:val="20"/>
          <w:szCs w:val="20"/>
          <w:lang w:val="gl-ES"/>
        </w:rPr>
      </w:pPr>
      <w:r w:rsidRPr="00E46EA8">
        <w:rPr>
          <w:rFonts w:ascii="Century Gothic" w:hAnsi="Century Gothic"/>
          <w:sz w:val="20"/>
          <w:szCs w:val="20"/>
          <w:lang w:val="gl-ES"/>
        </w:rPr>
        <w:tab/>
        <w:t xml:space="preserve">O </w:t>
      </w:r>
      <w:r w:rsidRPr="006366B1">
        <w:rPr>
          <w:rFonts w:ascii="Century Gothic" w:hAnsi="Century Gothic"/>
          <w:b/>
          <w:bCs/>
          <w:sz w:val="20"/>
          <w:szCs w:val="20"/>
          <w:lang w:val="gl-ES"/>
        </w:rPr>
        <w:t>artigo 24</w:t>
      </w:r>
      <w:r w:rsidRPr="00E46EA8">
        <w:rPr>
          <w:rFonts w:ascii="Century Gothic" w:hAnsi="Century Gothic"/>
          <w:sz w:val="20"/>
          <w:szCs w:val="20"/>
          <w:lang w:val="gl-ES"/>
        </w:rPr>
        <w:t xml:space="preserve"> da</w:t>
      </w:r>
      <w:r w:rsidR="006366B1">
        <w:rPr>
          <w:rFonts w:ascii="Century Gothic" w:hAnsi="Century Gothic"/>
          <w:sz w:val="20"/>
          <w:szCs w:val="20"/>
          <w:lang w:val="gl-ES"/>
        </w:rPr>
        <w:t>s</w:t>
      </w:r>
      <w:r w:rsidRPr="00E46EA8">
        <w:rPr>
          <w:rFonts w:ascii="Century Gothic" w:hAnsi="Century Gothic"/>
          <w:sz w:val="20"/>
          <w:szCs w:val="20"/>
          <w:lang w:val="gl-ES"/>
        </w:rPr>
        <w:t xml:space="preserve"> </w:t>
      </w:r>
      <w:r w:rsidR="006366B1" w:rsidRPr="00961230">
        <w:rPr>
          <w:rFonts w:ascii="Century Gothic" w:hAnsi="Century Gothic"/>
          <w:sz w:val="20"/>
          <w:szCs w:val="20"/>
          <w:lang w:val="gl-ES"/>
        </w:rPr>
        <w:t>Ordenanzas Reguladoras</w:t>
      </w:r>
      <w:r w:rsidRPr="00E46EA8">
        <w:rPr>
          <w:rFonts w:ascii="Century Gothic" w:hAnsi="Century Gothic"/>
          <w:sz w:val="20"/>
          <w:szCs w:val="20"/>
          <w:lang w:val="gl-ES"/>
        </w:rPr>
        <w:t xml:space="preserve"> da MPP-2/07 </w:t>
      </w:r>
      <w:r w:rsidR="004E5DEB">
        <w:rPr>
          <w:rFonts w:ascii="Century Gothic" w:hAnsi="Century Gothic"/>
          <w:sz w:val="20"/>
          <w:szCs w:val="20"/>
          <w:lang w:val="gl-ES"/>
        </w:rPr>
        <w:t>establece</w:t>
      </w:r>
      <w:r w:rsidRPr="00E46EA8">
        <w:rPr>
          <w:rFonts w:ascii="Century Gothic" w:hAnsi="Century Gothic"/>
          <w:sz w:val="20"/>
          <w:szCs w:val="20"/>
          <w:lang w:val="gl-ES"/>
        </w:rPr>
        <w:t xml:space="preserve"> o uso público </w:t>
      </w:r>
      <w:r w:rsidR="004E5DEB">
        <w:rPr>
          <w:rFonts w:ascii="Century Gothic" w:hAnsi="Century Gothic"/>
          <w:sz w:val="20"/>
          <w:szCs w:val="20"/>
          <w:lang w:val="gl-ES"/>
        </w:rPr>
        <w:t>en alo</w:t>
      </w:r>
      <w:r w:rsidRPr="00E46EA8">
        <w:rPr>
          <w:rFonts w:ascii="Century Gothic" w:hAnsi="Century Gothic"/>
          <w:sz w:val="20"/>
          <w:szCs w:val="20"/>
          <w:lang w:val="gl-ES"/>
        </w:rPr>
        <w:t xml:space="preserve">menos o 25% da superficie </w:t>
      </w:r>
      <w:r w:rsidR="004E5DEB">
        <w:rPr>
          <w:rFonts w:ascii="Century Gothic" w:hAnsi="Century Gothic"/>
          <w:sz w:val="20"/>
          <w:szCs w:val="20"/>
          <w:lang w:val="gl-ES"/>
        </w:rPr>
        <w:t>libre de titularidade privada. Apórtase unha tábo</w:t>
      </w:r>
      <w:r w:rsidRPr="00E46EA8">
        <w:rPr>
          <w:rFonts w:ascii="Century Gothic" w:hAnsi="Century Gothic"/>
          <w:sz w:val="20"/>
          <w:szCs w:val="20"/>
          <w:lang w:val="gl-ES"/>
        </w:rPr>
        <w:t xml:space="preserve">a comparativa entre a ordenación vixente e </w:t>
      </w:r>
      <w:r w:rsidR="004E5DEB">
        <w:rPr>
          <w:rFonts w:ascii="Century Gothic" w:hAnsi="Century Gothic"/>
          <w:sz w:val="20"/>
          <w:szCs w:val="20"/>
          <w:lang w:val="gl-ES"/>
        </w:rPr>
        <w:t>a</w:t>
      </w:r>
      <w:r w:rsidRPr="00E46EA8">
        <w:rPr>
          <w:rFonts w:ascii="Century Gothic" w:hAnsi="Century Gothic"/>
          <w:sz w:val="20"/>
          <w:szCs w:val="20"/>
          <w:lang w:val="gl-ES"/>
        </w:rPr>
        <w:t xml:space="preserve"> propost</w:t>
      </w:r>
      <w:r w:rsidR="004E5DEB">
        <w:rPr>
          <w:rFonts w:ascii="Century Gothic" w:hAnsi="Century Gothic"/>
          <w:sz w:val="20"/>
          <w:szCs w:val="20"/>
          <w:lang w:val="gl-ES"/>
        </w:rPr>
        <w:t>a</w:t>
      </w:r>
      <w:r w:rsidRPr="00E46EA8">
        <w:rPr>
          <w:rFonts w:ascii="Century Gothic" w:hAnsi="Century Gothic"/>
          <w:sz w:val="20"/>
          <w:szCs w:val="20"/>
          <w:lang w:val="gl-ES"/>
        </w:rPr>
        <w:t xml:space="preserve"> polo estudo de detalle relativa a este parámetro.</w:t>
      </w:r>
    </w:p>
    <w:tbl>
      <w:tblPr>
        <w:tblW w:w="6658" w:type="dxa"/>
        <w:tblInd w:w="927" w:type="dxa"/>
        <w:tblBorders>
          <w:insideH w:val="single" w:sz="4" w:space="0" w:color="auto"/>
        </w:tblBorders>
        <w:tblCellMar>
          <w:left w:w="70" w:type="dxa"/>
          <w:right w:w="70" w:type="dxa"/>
        </w:tblCellMar>
        <w:tblLook w:val="04A0" w:firstRow="1" w:lastRow="0" w:firstColumn="1" w:lastColumn="0" w:noHBand="0" w:noVBand="1"/>
      </w:tblPr>
      <w:tblGrid>
        <w:gridCol w:w="1426"/>
        <w:gridCol w:w="1546"/>
        <w:gridCol w:w="1844"/>
        <w:gridCol w:w="1842"/>
      </w:tblGrid>
      <w:tr w:rsidR="004E5DEB" w:rsidRPr="001A0B98" w14:paraId="4873F887" w14:textId="77777777" w:rsidTr="00CA274F">
        <w:trPr>
          <w:trHeight w:val="300"/>
        </w:trPr>
        <w:tc>
          <w:tcPr>
            <w:tcW w:w="1426" w:type="dxa"/>
            <w:shd w:val="clear" w:color="auto" w:fill="auto"/>
            <w:noWrap/>
            <w:vAlign w:val="center"/>
            <w:hideMark/>
          </w:tcPr>
          <w:p w14:paraId="27ECD544" w14:textId="77777777" w:rsidR="004E5DEB" w:rsidRPr="001A0B98" w:rsidRDefault="004E5DEB" w:rsidP="00247321">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Denominación</w:t>
            </w:r>
          </w:p>
        </w:tc>
        <w:tc>
          <w:tcPr>
            <w:tcW w:w="1546" w:type="dxa"/>
            <w:vAlign w:val="center"/>
          </w:tcPr>
          <w:p w14:paraId="43BE689F" w14:textId="77777777" w:rsidR="004E5DEB" w:rsidRPr="001A0B98" w:rsidRDefault="004E5DEB" w:rsidP="00247321">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Superficie libre de edificación</w:t>
            </w:r>
          </w:p>
        </w:tc>
        <w:tc>
          <w:tcPr>
            <w:tcW w:w="1844" w:type="dxa"/>
            <w:shd w:val="clear" w:color="auto" w:fill="auto"/>
            <w:noWrap/>
            <w:vAlign w:val="center"/>
            <w:hideMark/>
          </w:tcPr>
          <w:p w14:paraId="42B77A46" w14:textId="371E5A98" w:rsidR="004E5DEB" w:rsidRPr="001A0B98" w:rsidRDefault="004E5DEB" w:rsidP="00247321">
            <w:pPr>
              <w:spacing w:before="80" w:after="80" w:line="240" w:lineRule="auto"/>
              <w:jc w:val="center"/>
              <w:rPr>
                <w:rFonts w:ascii="Century Gothic" w:eastAsia="Times New Roman" w:hAnsi="Century Gothic" w:cs="Calibri"/>
                <w:b/>
                <w:bCs/>
                <w:sz w:val="18"/>
                <w:szCs w:val="18"/>
                <w:lang w:val="gl-ES" w:eastAsia="es-ES"/>
              </w:rPr>
            </w:pPr>
            <w:r>
              <w:rPr>
                <w:rFonts w:ascii="Century Gothic" w:eastAsia="Times New Roman" w:hAnsi="Century Gothic" w:cs="Calibri"/>
                <w:b/>
                <w:bCs/>
                <w:sz w:val="18"/>
                <w:szCs w:val="18"/>
                <w:lang w:val="gl-ES" w:eastAsia="es-ES"/>
              </w:rPr>
              <w:t>Porcentaxe</w:t>
            </w:r>
            <w:r w:rsidRPr="001A0B98">
              <w:rPr>
                <w:rFonts w:ascii="Century Gothic" w:eastAsia="Times New Roman" w:hAnsi="Century Gothic" w:cs="Calibri"/>
                <w:b/>
                <w:bCs/>
                <w:sz w:val="18"/>
                <w:szCs w:val="18"/>
                <w:lang w:val="gl-ES" w:eastAsia="es-ES"/>
              </w:rPr>
              <w:t xml:space="preserve"> de Uso Público </w:t>
            </w:r>
            <w:r>
              <w:rPr>
                <w:rFonts w:ascii="Century Gothic" w:eastAsia="Times New Roman" w:hAnsi="Century Gothic" w:cs="Calibri"/>
                <w:b/>
                <w:bCs/>
                <w:sz w:val="18"/>
                <w:szCs w:val="18"/>
                <w:lang w:val="gl-ES" w:eastAsia="es-ES"/>
              </w:rPr>
              <w:t>Vixente</w:t>
            </w:r>
          </w:p>
        </w:tc>
        <w:tc>
          <w:tcPr>
            <w:tcW w:w="1842" w:type="dxa"/>
            <w:vAlign w:val="center"/>
          </w:tcPr>
          <w:p w14:paraId="13DAB58F" w14:textId="77777777" w:rsidR="004E5DEB" w:rsidRPr="001A0B98" w:rsidRDefault="004E5DEB" w:rsidP="00247321">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eastAsia="Times New Roman" w:hAnsi="Century Gothic" w:cs="Calibri"/>
                <w:b/>
                <w:bCs/>
                <w:sz w:val="18"/>
                <w:szCs w:val="18"/>
                <w:lang w:val="gl-ES" w:eastAsia="es-ES"/>
              </w:rPr>
              <w:t>Porcentaxe de Uso Público Proposto</w:t>
            </w:r>
          </w:p>
        </w:tc>
      </w:tr>
      <w:tr w:rsidR="004E5DEB" w:rsidRPr="001A0B98" w14:paraId="3AA72275" w14:textId="77777777" w:rsidTr="00CA274F">
        <w:trPr>
          <w:trHeight w:val="300"/>
        </w:trPr>
        <w:tc>
          <w:tcPr>
            <w:tcW w:w="1426" w:type="dxa"/>
            <w:shd w:val="clear" w:color="auto" w:fill="auto"/>
            <w:noWrap/>
            <w:vAlign w:val="center"/>
            <w:hideMark/>
          </w:tcPr>
          <w:p w14:paraId="24123B1F" w14:textId="77777777"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Z4-R1L</w:t>
            </w:r>
          </w:p>
        </w:tc>
        <w:tc>
          <w:tcPr>
            <w:tcW w:w="1546" w:type="dxa"/>
            <w:vAlign w:val="center"/>
          </w:tcPr>
          <w:p w14:paraId="6A72D333" w14:textId="77777777"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4.031 m</w:t>
            </w:r>
            <w:r w:rsidRPr="001A0B98">
              <w:rPr>
                <w:rFonts w:ascii="Century Gothic" w:hAnsi="Century Gothic" w:cs="Calibri"/>
                <w:sz w:val="18"/>
                <w:szCs w:val="18"/>
                <w:vertAlign w:val="superscript"/>
                <w:lang w:val="gl-ES"/>
              </w:rPr>
              <w:t>2</w:t>
            </w:r>
          </w:p>
        </w:tc>
        <w:tc>
          <w:tcPr>
            <w:tcW w:w="1844" w:type="dxa"/>
            <w:shd w:val="clear" w:color="auto" w:fill="auto"/>
            <w:noWrap/>
            <w:vAlign w:val="center"/>
          </w:tcPr>
          <w:p w14:paraId="4682328A" w14:textId="26CF7BBD"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Pr>
                <w:rFonts w:ascii="Century Gothic" w:hAnsi="Century Gothic" w:cs="Calibri"/>
                <w:sz w:val="18"/>
                <w:szCs w:val="18"/>
                <w:lang w:val="gl-ES"/>
              </w:rPr>
              <w:t>100 %</w:t>
            </w:r>
          </w:p>
        </w:tc>
        <w:tc>
          <w:tcPr>
            <w:tcW w:w="1842" w:type="dxa"/>
            <w:vAlign w:val="center"/>
          </w:tcPr>
          <w:p w14:paraId="0BD9B951" w14:textId="77777777" w:rsidR="004E5DEB" w:rsidRPr="001A0B98" w:rsidRDefault="004E5DEB" w:rsidP="00247321">
            <w:pPr>
              <w:spacing w:before="80" w:after="80" w:line="240" w:lineRule="auto"/>
              <w:jc w:val="center"/>
              <w:rPr>
                <w:rFonts w:ascii="Century Gothic" w:hAnsi="Century Gothic" w:cs="Calibri"/>
                <w:b/>
                <w:bCs/>
                <w:sz w:val="18"/>
                <w:szCs w:val="18"/>
                <w:lang w:val="gl-ES"/>
              </w:rPr>
            </w:pPr>
            <w:r>
              <w:rPr>
                <w:rFonts w:ascii="Century Gothic" w:hAnsi="Century Gothic" w:cs="Calibri"/>
                <w:b/>
                <w:bCs/>
                <w:sz w:val="18"/>
                <w:szCs w:val="18"/>
                <w:lang w:val="gl-ES"/>
              </w:rPr>
              <w:t>65,27</w:t>
            </w:r>
            <w:r w:rsidRPr="001A0B98">
              <w:rPr>
                <w:rFonts w:ascii="Century Gothic" w:hAnsi="Century Gothic" w:cs="Calibri"/>
                <w:b/>
                <w:bCs/>
                <w:sz w:val="18"/>
                <w:szCs w:val="18"/>
                <w:lang w:val="gl-ES"/>
              </w:rPr>
              <w:t xml:space="preserve"> %</w:t>
            </w:r>
          </w:p>
        </w:tc>
      </w:tr>
      <w:tr w:rsidR="004E5DEB" w:rsidRPr="001A0B98" w14:paraId="1A37DBCD" w14:textId="77777777" w:rsidTr="00CA274F">
        <w:trPr>
          <w:trHeight w:val="397"/>
        </w:trPr>
        <w:tc>
          <w:tcPr>
            <w:tcW w:w="1426" w:type="dxa"/>
            <w:shd w:val="clear" w:color="auto" w:fill="auto"/>
            <w:noWrap/>
            <w:vAlign w:val="center"/>
          </w:tcPr>
          <w:p w14:paraId="38E1A7AA" w14:textId="77777777"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Z4-R5P</w:t>
            </w:r>
          </w:p>
        </w:tc>
        <w:tc>
          <w:tcPr>
            <w:tcW w:w="1546" w:type="dxa"/>
            <w:vAlign w:val="center"/>
          </w:tcPr>
          <w:p w14:paraId="43E9F156" w14:textId="77777777"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2.185 m</w:t>
            </w:r>
            <w:r w:rsidRPr="001A0B98">
              <w:rPr>
                <w:rFonts w:ascii="Century Gothic" w:hAnsi="Century Gothic" w:cs="Calibri"/>
                <w:sz w:val="18"/>
                <w:szCs w:val="18"/>
                <w:vertAlign w:val="superscript"/>
                <w:lang w:val="gl-ES"/>
              </w:rPr>
              <w:t>2</w:t>
            </w:r>
          </w:p>
        </w:tc>
        <w:tc>
          <w:tcPr>
            <w:tcW w:w="1844" w:type="dxa"/>
            <w:shd w:val="clear" w:color="auto" w:fill="auto"/>
            <w:noWrap/>
            <w:vAlign w:val="center"/>
          </w:tcPr>
          <w:p w14:paraId="1BFC315C" w14:textId="076B4552"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Pr>
                <w:rFonts w:ascii="Century Gothic" w:hAnsi="Century Gothic" w:cs="Calibri"/>
                <w:sz w:val="18"/>
                <w:szCs w:val="18"/>
                <w:lang w:val="gl-ES"/>
              </w:rPr>
              <w:t>100 %</w:t>
            </w:r>
          </w:p>
        </w:tc>
        <w:tc>
          <w:tcPr>
            <w:tcW w:w="1842" w:type="dxa"/>
            <w:vAlign w:val="center"/>
          </w:tcPr>
          <w:p w14:paraId="34FE48B3" w14:textId="77777777" w:rsidR="004E5DEB" w:rsidRPr="001A0B98" w:rsidRDefault="004E5DEB" w:rsidP="00247321">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hAnsi="Century Gothic" w:cs="Calibri"/>
                <w:b/>
                <w:bCs/>
                <w:sz w:val="18"/>
                <w:szCs w:val="18"/>
                <w:lang w:val="gl-ES"/>
              </w:rPr>
              <w:t>62,15 %</w:t>
            </w:r>
          </w:p>
        </w:tc>
      </w:tr>
      <w:tr w:rsidR="004E5DEB" w:rsidRPr="001A0B98" w14:paraId="5236C850" w14:textId="77777777" w:rsidTr="00CA274F">
        <w:trPr>
          <w:trHeight w:val="70"/>
        </w:trPr>
        <w:tc>
          <w:tcPr>
            <w:tcW w:w="1426" w:type="dxa"/>
            <w:shd w:val="clear" w:color="auto" w:fill="auto"/>
            <w:noWrap/>
            <w:vAlign w:val="center"/>
          </w:tcPr>
          <w:p w14:paraId="6BF7FE5B" w14:textId="77777777"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eastAsia="Times New Roman" w:hAnsi="Century Gothic" w:cs="Calibri"/>
                <w:sz w:val="18"/>
                <w:szCs w:val="18"/>
                <w:lang w:val="gl-ES" w:eastAsia="es-ES"/>
              </w:rPr>
              <w:t>Z4-R11L</w:t>
            </w:r>
          </w:p>
        </w:tc>
        <w:tc>
          <w:tcPr>
            <w:tcW w:w="1546" w:type="dxa"/>
            <w:vAlign w:val="center"/>
          </w:tcPr>
          <w:p w14:paraId="23E5D811" w14:textId="77777777" w:rsidR="004E5DEB" w:rsidRPr="001A0B98" w:rsidRDefault="004E5DEB" w:rsidP="00247321">
            <w:pPr>
              <w:spacing w:before="80" w:after="80" w:line="240" w:lineRule="auto"/>
              <w:jc w:val="center"/>
              <w:rPr>
                <w:rFonts w:ascii="Century Gothic" w:eastAsia="Times New Roman" w:hAnsi="Century Gothic" w:cs="Calibri"/>
                <w:sz w:val="18"/>
                <w:szCs w:val="18"/>
                <w:lang w:val="gl-ES" w:eastAsia="es-ES"/>
              </w:rPr>
            </w:pPr>
            <w:r w:rsidRPr="001A0B98">
              <w:rPr>
                <w:rFonts w:ascii="Century Gothic" w:hAnsi="Century Gothic" w:cs="Calibri"/>
                <w:sz w:val="18"/>
                <w:szCs w:val="18"/>
                <w:lang w:val="gl-ES"/>
              </w:rPr>
              <w:t>4.418 m</w:t>
            </w:r>
            <w:r w:rsidRPr="001A0B98">
              <w:rPr>
                <w:rFonts w:ascii="Century Gothic" w:hAnsi="Century Gothic" w:cs="Calibri"/>
                <w:sz w:val="18"/>
                <w:szCs w:val="18"/>
                <w:vertAlign w:val="superscript"/>
                <w:lang w:val="gl-ES"/>
              </w:rPr>
              <w:t>2</w:t>
            </w:r>
          </w:p>
        </w:tc>
        <w:tc>
          <w:tcPr>
            <w:tcW w:w="1844" w:type="dxa"/>
            <w:shd w:val="clear" w:color="auto" w:fill="auto"/>
            <w:noWrap/>
            <w:vAlign w:val="center"/>
          </w:tcPr>
          <w:p w14:paraId="3E6DAB82" w14:textId="5481824F" w:rsidR="004E5DEB" w:rsidRPr="001A0B98" w:rsidRDefault="00AB1733" w:rsidP="00247321">
            <w:pPr>
              <w:spacing w:before="80" w:after="80" w:line="240" w:lineRule="auto"/>
              <w:jc w:val="center"/>
              <w:rPr>
                <w:rFonts w:ascii="Century Gothic" w:eastAsia="Times New Roman" w:hAnsi="Century Gothic" w:cs="Calibri"/>
                <w:sz w:val="18"/>
                <w:szCs w:val="18"/>
                <w:lang w:val="gl-ES" w:eastAsia="es-ES"/>
              </w:rPr>
            </w:pPr>
            <w:r>
              <w:rPr>
                <w:rFonts w:ascii="Century Gothic" w:eastAsia="Times New Roman" w:hAnsi="Century Gothic" w:cs="Calibri"/>
                <w:sz w:val="18"/>
                <w:szCs w:val="18"/>
                <w:lang w:val="gl-ES" w:eastAsia="es-ES"/>
              </w:rPr>
              <w:t>49,45 %</w:t>
            </w:r>
          </w:p>
        </w:tc>
        <w:tc>
          <w:tcPr>
            <w:tcW w:w="1842" w:type="dxa"/>
            <w:vAlign w:val="center"/>
          </w:tcPr>
          <w:p w14:paraId="10597053" w14:textId="77777777" w:rsidR="004E5DEB" w:rsidRPr="001A0B98" w:rsidRDefault="004E5DEB" w:rsidP="00247321">
            <w:pPr>
              <w:spacing w:before="80" w:after="80" w:line="240" w:lineRule="auto"/>
              <w:jc w:val="center"/>
              <w:rPr>
                <w:rFonts w:ascii="Century Gothic" w:eastAsia="Times New Roman" w:hAnsi="Century Gothic" w:cs="Calibri"/>
                <w:b/>
                <w:bCs/>
                <w:sz w:val="18"/>
                <w:szCs w:val="18"/>
                <w:lang w:val="gl-ES" w:eastAsia="es-ES"/>
              </w:rPr>
            </w:pPr>
            <w:r w:rsidRPr="001A0B98">
              <w:rPr>
                <w:rFonts w:ascii="Century Gothic" w:hAnsi="Century Gothic" w:cs="Calibri"/>
                <w:b/>
                <w:bCs/>
                <w:sz w:val="18"/>
                <w:szCs w:val="18"/>
                <w:lang w:val="gl-ES"/>
              </w:rPr>
              <w:t>50,</w:t>
            </w:r>
            <w:r>
              <w:rPr>
                <w:rFonts w:ascii="Century Gothic" w:hAnsi="Century Gothic" w:cs="Calibri"/>
                <w:b/>
                <w:bCs/>
                <w:sz w:val="18"/>
                <w:szCs w:val="18"/>
                <w:lang w:val="gl-ES"/>
              </w:rPr>
              <w:t>07</w:t>
            </w:r>
            <w:r w:rsidRPr="001A0B98">
              <w:rPr>
                <w:rFonts w:ascii="Century Gothic" w:hAnsi="Century Gothic" w:cs="Calibri"/>
                <w:b/>
                <w:bCs/>
                <w:sz w:val="18"/>
                <w:szCs w:val="18"/>
                <w:lang w:val="gl-ES"/>
              </w:rPr>
              <w:t xml:space="preserve"> %</w:t>
            </w:r>
          </w:p>
        </w:tc>
      </w:tr>
    </w:tbl>
    <w:p w14:paraId="30FDECD0" w14:textId="77777777" w:rsidR="00100F64" w:rsidRDefault="00100F64" w:rsidP="00100F64">
      <w:pPr>
        <w:pStyle w:val="Ttulo2"/>
        <w:numPr>
          <w:ilvl w:val="0"/>
          <w:numId w:val="0"/>
        </w:numPr>
      </w:pPr>
    </w:p>
    <w:p w14:paraId="78D3E140" w14:textId="77777777" w:rsidR="00821346" w:rsidRPr="00821346" w:rsidRDefault="004E5DEB" w:rsidP="00701D55">
      <w:pPr>
        <w:pStyle w:val="Ttulo2"/>
        <w:spacing w:line="360" w:lineRule="auto"/>
        <w:ind w:left="369" w:hanging="357"/>
        <w:rPr>
          <w:bCs/>
          <w:szCs w:val="20"/>
        </w:rPr>
      </w:pPr>
      <w:bookmarkStart w:id="80" w:name="_Toc163203837"/>
      <w:r w:rsidRPr="004E5DEB">
        <w:t>En relación coa Lei 2/2016 do Solo de Galicia</w:t>
      </w:r>
      <w:r w:rsidR="008D57FA">
        <w:t xml:space="preserve"> e o seu Re</w:t>
      </w:r>
      <w:r w:rsidR="00B6208A">
        <w:t>gulamento</w:t>
      </w:r>
      <w:bookmarkEnd w:id="80"/>
      <w:r w:rsidR="00821346">
        <w:t>.</w:t>
      </w:r>
    </w:p>
    <w:p w14:paraId="5182B0E4" w14:textId="695EE714" w:rsidR="00821346" w:rsidRPr="00CA274F" w:rsidRDefault="00821346" w:rsidP="00CA274F">
      <w:pPr>
        <w:pStyle w:val="Ttulo2"/>
        <w:numPr>
          <w:ilvl w:val="0"/>
          <w:numId w:val="0"/>
        </w:numPr>
        <w:spacing w:line="360" w:lineRule="auto"/>
        <w:ind w:left="12"/>
        <w:rPr>
          <w:b w:val="0"/>
          <w:szCs w:val="20"/>
        </w:rPr>
      </w:pPr>
      <w:r w:rsidRPr="00CA274F">
        <w:rPr>
          <w:b w:val="0"/>
          <w:szCs w:val="20"/>
        </w:rPr>
        <w:t xml:space="preserve">Xustificación de que o EDD cumpre as determinacións establecidas no apartado 2 do artigo 79 da LSG/16. </w:t>
      </w:r>
    </w:p>
    <w:p w14:paraId="40B85D4B" w14:textId="77777777"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sz w:val="20"/>
          <w:szCs w:val="20"/>
          <w:lang w:val="gl-ES"/>
        </w:rPr>
      </w:pPr>
      <w:r w:rsidRPr="00821346">
        <w:rPr>
          <w:rFonts w:ascii="Century Gothic" w:hAnsi="Century Gothic"/>
          <w:b/>
          <w:bCs/>
          <w:sz w:val="20"/>
          <w:szCs w:val="20"/>
          <w:lang w:val="gl-ES"/>
        </w:rPr>
        <w:t>Non altera o destino urbanístico do solo</w:t>
      </w:r>
      <w:r w:rsidRPr="00821346">
        <w:rPr>
          <w:rFonts w:ascii="Century Gothic" w:hAnsi="Century Gothic"/>
          <w:sz w:val="20"/>
          <w:szCs w:val="20"/>
          <w:lang w:val="gl-ES"/>
        </w:rPr>
        <w:t xml:space="preserve">: A nova distribución dos espazos en función da seu uso público ou privado e a modificación das rasantes non altera o destino urbanístico destes ámbitos que seguen a ser espazos libres de titularidade privada segundo o establecido na MPP 2/07. </w:t>
      </w:r>
    </w:p>
    <w:p w14:paraId="7BDFE879" w14:textId="74055C9D"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sz w:val="20"/>
          <w:szCs w:val="20"/>
          <w:lang w:val="gl-ES"/>
        </w:rPr>
      </w:pPr>
      <w:r w:rsidRPr="00821346">
        <w:rPr>
          <w:rFonts w:ascii="Century Gothic" w:hAnsi="Century Gothic"/>
          <w:b/>
          <w:bCs/>
          <w:sz w:val="20"/>
          <w:szCs w:val="20"/>
          <w:lang w:val="gl-ES"/>
        </w:rPr>
        <w:t>Non incrementa o aproveitamento urbanístico</w:t>
      </w:r>
      <w:r w:rsidRPr="00821346">
        <w:rPr>
          <w:rFonts w:ascii="Century Gothic" w:hAnsi="Century Gothic"/>
          <w:sz w:val="20"/>
          <w:szCs w:val="20"/>
          <w:lang w:val="gl-ES"/>
        </w:rPr>
        <w:t xml:space="preserve">. Non está entre as determinacións do Estudo de Detalle o incremento do aproveitamento urbanístico ou modificación das superficies construídas previstas no Plan Parcial. </w:t>
      </w:r>
    </w:p>
    <w:p w14:paraId="57E66F2E" w14:textId="77777777"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sz w:val="20"/>
          <w:szCs w:val="20"/>
          <w:lang w:val="gl-ES"/>
        </w:rPr>
      </w:pPr>
      <w:r w:rsidRPr="00821346">
        <w:rPr>
          <w:rFonts w:ascii="Century Gothic" w:hAnsi="Century Gothic"/>
          <w:b/>
          <w:bCs/>
          <w:sz w:val="20"/>
          <w:szCs w:val="20"/>
          <w:lang w:val="gl-ES"/>
        </w:rPr>
        <w:lastRenderedPageBreak/>
        <w:t>Non reduce as superficies destinadas a vías, espazos libres ou dotacións públicas</w:t>
      </w:r>
      <w:r w:rsidRPr="00821346">
        <w:rPr>
          <w:rFonts w:ascii="Century Gothic" w:hAnsi="Century Gothic"/>
          <w:sz w:val="20"/>
          <w:szCs w:val="20"/>
          <w:lang w:val="gl-ES"/>
        </w:rPr>
        <w:t>. O ED non intervén nas superficies totais de viario, espazos libres ou dotacións públicas.</w:t>
      </w:r>
    </w:p>
    <w:p w14:paraId="3E44100D" w14:textId="77777777"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sz w:val="20"/>
          <w:szCs w:val="20"/>
          <w:lang w:val="gl-ES"/>
        </w:rPr>
      </w:pPr>
      <w:r w:rsidRPr="00821346">
        <w:rPr>
          <w:rFonts w:ascii="Century Gothic" w:hAnsi="Century Gothic"/>
          <w:b/>
          <w:bCs/>
          <w:sz w:val="20"/>
          <w:szCs w:val="20"/>
          <w:lang w:val="gl-ES"/>
        </w:rPr>
        <w:t>Non prevé a apertura de vías de uso público que non estean previamente recollidas no Plan que desenrolan ou completan</w:t>
      </w:r>
      <w:r w:rsidRPr="00821346">
        <w:rPr>
          <w:rFonts w:ascii="Century Gothic" w:hAnsi="Century Gothic"/>
          <w:sz w:val="20"/>
          <w:szCs w:val="20"/>
          <w:lang w:val="gl-ES"/>
        </w:rPr>
        <w:t xml:space="preserve">. O reaxuste das rasantes das parcelas non supoñen apertura de novos viario no ámbito da MPP-2/07.  </w:t>
      </w:r>
    </w:p>
    <w:p w14:paraId="5428A27B" w14:textId="77777777"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b/>
          <w:bCs/>
          <w:sz w:val="20"/>
          <w:szCs w:val="20"/>
          <w:lang w:val="gl-ES"/>
        </w:rPr>
      </w:pPr>
      <w:r w:rsidRPr="00821346">
        <w:rPr>
          <w:rFonts w:ascii="Century Gothic" w:hAnsi="Century Gothic"/>
          <w:b/>
          <w:bCs/>
          <w:sz w:val="20"/>
          <w:szCs w:val="20"/>
          <w:lang w:val="gl-ES"/>
        </w:rPr>
        <w:t xml:space="preserve">Non aumenta a ocupación do solo, nin as alturas máximas edificables ni a intensidade de uso. </w:t>
      </w:r>
      <w:r w:rsidRPr="00821346">
        <w:rPr>
          <w:rFonts w:ascii="Century Gothic" w:hAnsi="Century Gothic"/>
          <w:sz w:val="20"/>
          <w:szCs w:val="20"/>
          <w:lang w:val="gl-ES"/>
        </w:rPr>
        <w:t>A modificación nas rasantes exteriores non supoñen un aumento de ocupación de uso, nin un maior número de plantas edificables nin unha maior intensidade de uso.</w:t>
      </w:r>
    </w:p>
    <w:p w14:paraId="35EE27C5" w14:textId="77777777"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sz w:val="20"/>
          <w:szCs w:val="20"/>
          <w:lang w:val="gl-ES"/>
        </w:rPr>
      </w:pPr>
      <w:r w:rsidRPr="00821346">
        <w:rPr>
          <w:rFonts w:ascii="Century Gothic" w:hAnsi="Century Gothic"/>
          <w:b/>
          <w:bCs/>
          <w:sz w:val="20"/>
          <w:szCs w:val="20"/>
          <w:lang w:val="gl-ES"/>
        </w:rPr>
        <w:t xml:space="preserve">Non parcela solo. </w:t>
      </w:r>
      <w:r w:rsidRPr="00821346">
        <w:rPr>
          <w:rFonts w:ascii="Century Gothic" w:hAnsi="Century Gothic"/>
          <w:sz w:val="20"/>
          <w:szCs w:val="20"/>
          <w:lang w:val="gl-ES"/>
        </w:rPr>
        <w:t>O ED polos seus obxectivos non supón parcelación algunha do solo.</w:t>
      </w:r>
    </w:p>
    <w:p w14:paraId="0C78774D" w14:textId="77777777" w:rsidR="00821346" w:rsidRPr="00821346" w:rsidRDefault="00821346" w:rsidP="00821346">
      <w:pPr>
        <w:pStyle w:val="Encabezado"/>
        <w:numPr>
          <w:ilvl w:val="0"/>
          <w:numId w:val="7"/>
        </w:numPr>
        <w:spacing w:before="240" w:after="240" w:line="360" w:lineRule="auto"/>
        <w:ind w:left="714" w:hanging="357"/>
        <w:contextualSpacing/>
        <w:jc w:val="both"/>
        <w:rPr>
          <w:rFonts w:ascii="Century Gothic" w:hAnsi="Century Gothic"/>
          <w:b/>
          <w:bCs/>
          <w:sz w:val="20"/>
          <w:szCs w:val="20"/>
          <w:lang w:val="gl-ES"/>
        </w:rPr>
      </w:pPr>
      <w:r w:rsidRPr="00821346">
        <w:rPr>
          <w:rFonts w:ascii="Century Gothic" w:hAnsi="Century Gothic"/>
          <w:b/>
          <w:bCs/>
          <w:sz w:val="20"/>
          <w:szCs w:val="20"/>
          <w:lang w:val="gl-ES"/>
        </w:rPr>
        <w:t xml:space="preserve">Ten en conta e non infrinxe as limitacións que impón o MPP-2/07. </w:t>
      </w:r>
      <w:r w:rsidRPr="00821346">
        <w:rPr>
          <w:rFonts w:ascii="Century Gothic" w:hAnsi="Century Gothic"/>
          <w:sz w:val="20"/>
          <w:szCs w:val="20"/>
          <w:lang w:val="gl-ES"/>
        </w:rPr>
        <w:t>O ED ten en conta as limitacións que impón o MPP 2/07 respectando  as porcentaxes máximas de espazo libre privado de uso privado, segundo se establece no Art. 24 da súa normativa.</w:t>
      </w:r>
    </w:p>
    <w:p w14:paraId="04858A6F" w14:textId="77777777" w:rsidR="00821346" w:rsidRPr="00821346" w:rsidRDefault="00821346" w:rsidP="00821346">
      <w:pPr>
        <w:pStyle w:val="Encabezado"/>
        <w:numPr>
          <w:ilvl w:val="0"/>
          <w:numId w:val="7"/>
        </w:numPr>
        <w:spacing w:before="240" w:after="240" w:line="360" w:lineRule="auto"/>
        <w:ind w:left="714" w:hanging="357"/>
        <w:jc w:val="both"/>
        <w:rPr>
          <w:rFonts w:ascii="Century Gothic" w:hAnsi="Century Gothic"/>
          <w:sz w:val="20"/>
          <w:szCs w:val="20"/>
          <w:lang w:val="gl-ES"/>
        </w:rPr>
      </w:pPr>
      <w:r w:rsidRPr="00821346">
        <w:rPr>
          <w:rFonts w:ascii="Century Gothic" w:hAnsi="Century Gothic"/>
          <w:b/>
          <w:bCs/>
          <w:sz w:val="20"/>
          <w:szCs w:val="20"/>
          <w:lang w:val="gl-ES"/>
        </w:rPr>
        <w:t xml:space="preserve">Non establece novos usos nin ordenanzas. </w:t>
      </w:r>
      <w:r w:rsidRPr="00821346">
        <w:rPr>
          <w:rFonts w:ascii="Century Gothic" w:hAnsi="Century Gothic"/>
          <w:sz w:val="20"/>
          <w:szCs w:val="20"/>
          <w:lang w:val="gl-ES"/>
        </w:rPr>
        <w:t>Entre as determinacións do presente ED non está establecer usos non previstos na MPP-2/07 para as parcelas incluídas no seu obxecto, nin novas ordenanzas de aplicación para o mesmo</w:t>
      </w:r>
    </w:p>
    <w:p w14:paraId="121C866A" w14:textId="77777777" w:rsidR="00821346" w:rsidRPr="00CA274F" w:rsidRDefault="00821346" w:rsidP="00821346">
      <w:pPr>
        <w:pStyle w:val="Encabezado"/>
        <w:spacing w:before="240" w:after="240" w:line="360" w:lineRule="auto"/>
        <w:jc w:val="both"/>
        <w:rPr>
          <w:rFonts w:ascii="Century Gothic" w:hAnsi="Century Gothic"/>
          <w:sz w:val="20"/>
          <w:szCs w:val="20"/>
          <w:lang w:val="gl-ES"/>
        </w:rPr>
      </w:pPr>
      <w:r w:rsidRPr="00CA274F">
        <w:rPr>
          <w:rFonts w:ascii="Century Gothic" w:hAnsi="Century Gothic"/>
          <w:sz w:val="20"/>
          <w:szCs w:val="20"/>
          <w:lang w:val="gl-ES"/>
        </w:rPr>
        <w:t>Por todo elo enténdese xustificado o cumprimento do apartado 2 do artigo 79 da LSG/16.</w:t>
      </w:r>
    </w:p>
    <w:p w14:paraId="4DAA0846" w14:textId="77777777" w:rsidR="00CA274F" w:rsidRDefault="00CA274F" w:rsidP="00821346">
      <w:pPr>
        <w:pStyle w:val="Encabezado"/>
        <w:spacing w:before="240" w:after="240" w:line="360" w:lineRule="auto"/>
        <w:jc w:val="both"/>
        <w:rPr>
          <w:rFonts w:ascii="Century Gothic" w:hAnsi="Century Gothic"/>
          <w:b/>
          <w:bCs/>
          <w:sz w:val="20"/>
          <w:szCs w:val="20"/>
          <w:lang w:val="gl-ES"/>
        </w:rPr>
      </w:pPr>
    </w:p>
    <w:p w14:paraId="4E46181C" w14:textId="77777777" w:rsidR="0022508D" w:rsidRPr="0022508D" w:rsidRDefault="0022508D" w:rsidP="00E24A65">
      <w:pPr>
        <w:pStyle w:val="Ttulo1"/>
        <w:numPr>
          <w:ilvl w:val="0"/>
          <w:numId w:val="6"/>
        </w:numPr>
        <w:spacing w:before="120" w:after="120"/>
        <w:ind w:left="357" w:hanging="357"/>
        <w:rPr>
          <w:lang w:val="gl-ES"/>
        </w:rPr>
      </w:pPr>
      <w:bookmarkStart w:id="81" w:name="_Toc163203838"/>
      <w:r w:rsidRPr="0022508D">
        <w:rPr>
          <w:lang w:val="gl-ES"/>
        </w:rPr>
        <w:t>Xustificación do cumprimento da lexislación supramunicipal e normativa sectorial que resulte de aplicación.</w:t>
      </w:r>
      <w:bookmarkEnd w:id="81"/>
    </w:p>
    <w:p w14:paraId="69E317FC" w14:textId="46B22369" w:rsidR="004613E9" w:rsidRPr="00AA7541" w:rsidRDefault="003861D0" w:rsidP="009F60EE">
      <w:pPr>
        <w:pStyle w:val="Ttulo2"/>
        <w:ind w:left="369"/>
      </w:pPr>
      <w:bookmarkStart w:id="82" w:name="_Toc145088988"/>
      <w:bookmarkStart w:id="83" w:name="_Toc145089719"/>
      <w:bookmarkStart w:id="84" w:name="_Toc163203839"/>
      <w:bookmarkEnd w:id="82"/>
      <w:bookmarkEnd w:id="83"/>
      <w:r w:rsidRPr="00AA7541">
        <w:t>Instrumentos de Ordenación do Terri</w:t>
      </w:r>
      <w:r w:rsidR="00F213A5" w:rsidRPr="00AA7541">
        <w:t>torio</w:t>
      </w:r>
      <w:bookmarkEnd w:id="84"/>
      <w:r w:rsidR="004613E9" w:rsidRPr="00AA7541">
        <w:t xml:space="preserve"> </w:t>
      </w:r>
    </w:p>
    <w:p w14:paraId="7515233D" w14:textId="77777777" w:rsidR="00E242DB" w:rsidRPr="001A0B98" w:rsidRDefault="00E242DB"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Os instrumentos de ordenación territorial con incidencia no municipio de A Coruña son os que se enumeran a continuación:</w:t>
      </w:r>
    </w:p>
    <w:p w14:paraId="46F5D212" w14:textId="3DF536F4" w:rsidR="00E242DB" w:rsidRPr="001A0B98" w:rsidRDefault="00E242DB" w:rsidP="0079682B">
      <w:pPr>
        <w:spacing w:before="240" w:after="240" w:line="360" w:lineRule="auto"/>
        <w:jc w:val="both"/>
        <w:rPr>
          <w:rFonts w:ascii="Century Gothic" w:hAnsi="Century Gothic"/>
          <w:b/>
          <w:bCs/>
          <w:sz w:val="20"/>
          <w:szCs w:val="20"/>
          <w:lang w:val="gl-ES"/>
        </w:rPr>
      </w:pPr>
      <w:r w:rsidRPr="001A0B98">
        <w:rPr>
          <w:rFonts w:ascii="Century Gothic" w:hAnsi="Century Gothic"/>
          <w:b/>
          <w:bCs/>
          <w:sz w:val="20"/>
          <w:szCs w:val="20"/>
          <w:lang w:val="gl-ES"/>
        </w:rPr>
        <w:t>Directrices de ordenación do territorio (DOT).</w:t>
      </w:r>
    </w:p>
    <w:p w14:paraId="3A5A3C0C" w14:textId="4CD99F8B" w:rsidR="00F14726" w:rsidRDefault="006B5E4C"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Polo que respecta ás DOT</w:t>
      </w:r>
      <w:r w:rsidR="00E50368" w:rsidRPr="001A0B98">
        <w:rPr>
          <w:rFonts w:ascii="Century Gothic" w:hAnsi="Century Gothic"/>
          <w:sz w:val="20"/>
          <w:szCs w:val="20"/>
          <w:lang w:val="gl-ES"/>
        </w:rPr>
        <w:t xml:space="preserve">, considérase que </w:t>
      </w:r>
      <w:r w:rsidR="00F14726" w:rsidRPr="001A0B98">
        <w:rPr>
          <w:rFonts w:ascii="Century Gothic" w:hAnsi="Century Gothic"/>
          <w:sz w:val="20"/>
          <w:szCs w:val="20"/>
          <w:lang w:val="gl-ES"/>
        </w:rPr>
        <w:t>polo</w:t>
      </w:r>
      <w:r w:rsidR="00E50368" w:rsidRPr="001A0B98">
        <w:rPr>
          <w:rFonts w:ascii="Century Gothic" w:hAnsi="Century Gothic"/>
          <w:sz w:val="20"/>
          <w:szCs w:val="20"/>
          <w:lang w:val="gl-ES"/>
        </w:rPr>
        <w:t xml:space="preserve"> ámbito e alcance da proposta non existe incidencia </w:t>
      </w:r>
      <w:r w:rsidR="007C23DB" w:rsidRPr="001A0B98">
        <w:rPr>
          <w:rFonts w:ascii="Century Gothic" w:hAnsi="Century Gothic"/>
          <w:sz w:val="20"/>
          <w:szCs w:val="20"/>
          <w:lang w:val="gl-ES"/>
        </w:rPr>
        <w:t>en relación ás súas</w:t>
      </w:r>
      <w:r w:rsidR="00E50368" w:rsidRPr="001A0B98">
        <w:rPr>
          <w:rFonts w:ascii="Century Gothic" w:hAnsi="Century Gothic"/>
          <w:sz w:val="20"/>
          <w:szCs w:val="20"/>
          <w:lang w:val="gl-ES"/>
        </w:rPr>
        <w:t xml:space="preserve"> determinacións.</w:t>
      </w:r>
    </w:p>
    <w:p w14:paraId="4E1EDA73" w14:textId="77777777" w:rsidR="00CA274F" w:rsidRDefault="00CA274F" w:rsidP="0079682B">
      <w:pPr>
        <w:spacing w:before="240" w:after="240" w:line="360" w:lineRule="auto"/>
        <w:jc w:val="both"/>
        <w:rPr>
          <w:rFonts w:ascii="Century Gothic" w:hAnsi="Century Gothic"/>
          <w:sz w:val="20"/>
          <w:szCs w:val="20"/>
          <w:lang w:val="gl-ES"/>
        </w:rPr>
      </w:pPr>
    </w:p>
    <w:p w14:paraId="2EDFAFA2" w14:textId="77777777" w:rsidR="00CA274F" w:rsidRPr="001A0B98" w:rsidRDefault="00CA274F" w:rsidP="0079682B">
      <w:pPr>
        <w:spacing w:before="240" w:after="240" w:line="360" w:lineRule="auto"/>
        <w:jc w:val="both"/>
        <w:rPr>
          <w:rFonts w:ascii="Century Gothic" w:hAnsi="Century Gothic"/>
          <w:sz w:val="20"/>
          <w:szCs w:val="20"/>
          <w:lang w:val="gl-ES"/>
        </w:rPr>
      </w:pPr>
    </w:p>
    <w:p w14:paraId="45E9A96A" w14:textId="4A0BEA2A" w:rsidR="00F14726" w:rsidRPr="001A0B98" w:rsidRDefault="00F14726" w:rsidP="0079682B">
      <w:pPr>
        <w:spacing w:before="240" w:after="240" w:line="360" w:lineRule="auto"/>
        <w:jc w:val="both"/>
        <w:rPr>
          <w:rFonts w:ascii="Century Gothic" w:hAnsi="Century Gothic"/>
          <w:b/>
          <w:bCs/>
          <w:sz w:val="20"/>
          <w:szCs w:val="20"/>
          <w:lang w:val="gl-ES"/>
        </w:rPr>
      </w:pPr>
      <w:r w:rsidRPr="001A0B98">
        <w:rPr>
          <w:rFonts w:ascii="Century Gothic" w:hAnsi="Century Gothic"/>
          <w:b/>
          <w:bCs/>
          <w:sz w:val="20"/>
          <w:szCs w:val="20"/>
          <w:lang w:val="gl-ES"/>
        </w:rPr>
        <w:lastRenderedPageBreak/>
        <w:t>Plan de ordenación do litoral de Galicia (POL).</w:t>
      </w:r>
    </w:p>
    <w:p w14:paraId="5A899A96" w14:textId="77777777" w:rsidR="003C6D61" w:rsidRPr="001A0B98" w:rsidRDefault="00F02446"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O</w:t>
      </w:r>
      <w:r w:rsidR="007B510B" w:rsidRPr="001A0B98">
        <w:rPr>
          <w:rFonts w:ascii="Century Gothic" w:hAnsi="Century Gothic"/>
          <w:sz w:val="20"/>
          <w:szCs w:val="20"/>
          <w:lang w:val="gl-ES"/>
        </w:rPr>
        <w:t xml:space="preserve"> </w:t>
      </w:r>
      <w:r w:rsidRPr="001A0B98">
        <w:rPr>
          <w:rFonts w:ascii="Century Gothic" w:hAnsi="Century Gothic"/>
          <w:sz w:val="20"/>
          <w:szCs w:val="20"/>
          <w:lang w:val="gl-ES"/>
        </w:rPr>
        <w:t xml:space="preserve">ámbito que nos ocupa está </w:t>
      </w:r>
      <w:r w:rsidR="0036631D" w:rsidRPr="001A0B98">
        <w:rPr>
          <w:rFonts w:ascii="Century Gothic" w:hAnsi="Century Gothic"/>
          <w:sz w:val="20"/>
          <w:szCs w:val="20"/>
          <w:lang w:val="gl-ES"/>
        </w:rPr>
        <w:t>incluído</w:t>
      </w:r>
      <w:r w:rsidRPr="001A0B98">
        <w:rPr>
          <w:rFonts w:ascii="Century Gothic" w:hAnsi="Century Gothic"/>
          <w:sz w:val="20"/>
          <w:szCs w:val="20"/>
          <w:lang w:val="gl-ES"/>
        </w:rPr>
        <w:t xml:space="preserve"> dentro da delimitación do </w:t>
      </w:r>
      <w:r w:rsidR="00C10F88" w:rsidRPr="001A0B98">
        <w:rPr>
          <w:rFonts w:ascii="Century Gothic" w:hAnsi="Century Gothic"/>
          <w:sz w:val="20"/>
          <w:szCs w:val="20"/>
          <w:lang w:val="gl-ES"/>
        </w:rPr>
        <w:t>POL malia que o seu modelo de xestión establece que as súas determinacións non son de aplicación por ter finalizada a tramitación do instrumento de xestión n</w:t>
      </w:r>
      <w:r w:rsidR="00C403B6" w:rsidRPr="001A0B98">
        <w:rPr>
          <w:rFonts w:ascii="Century Gothic" w:hAnsi="Century Gothic"/>
          <w:sz w:val="20"/>
          <w:szCs w:val="20"/>
          <w:lang w:val="gl-ES"/>
        </w:rPr>
        <w:t xml:space="preserve">o momento da súa </w:t>
      </w:r>
      <w:r w:rsidR="00C10F88" w:rsidRPr="001A0B98">
        <w:rPr>
          <w:rFonts w:ascii="Century Gothic" w:hAnsi="Century Gothic"/>
          <w:sz w:val="20"/>
          <w:szCs w:val="20"/>
          <w:lang w:val="gl-ES"/>
        </w:rPr>
        <w:t>entrada en vigor.</w:t>
      </w:r>
      <w:r w:rsidR="00F9157D" w:rsidRPr="001A0B98">
        <w:rPr>
          <w:rFonts w:ascii="Century Gothic" w:hAnsi="Century Gothic"/>
          <w:sz w:val="20"/>
          <w:szCs w:val="20"/>
          <w:lang w:val="gl-ES"/>
        </w:rPr>
        <w:t xml:space="preserve"> O PXOM na súa ficha correspondente</w:t>
      </w:r>
      <w:r w:rsidR="006B5E4C" w:rsidRPr="001A0B98">
        <w:rPr>
          <w:rFonts w:ascii="Century Gothic" w:hAnsi="Century Gothic"/>
          <w:sz w:val="20"/>
          <w:szCs w:val="20"/>
          <w:lang w:val="gl-ES"/>
        </w:rPr>
        <w:t>, SURT1, establece como determinación comple</w:t>
      </w:r>
      <w:r w:rsidR="00572C51" w:rsidRPr="001A0B98">
        <w:rPr>
          <w:rFonts w:ascii="Century Gothic" w:hAnsi="Century Gothic"/>
          <w:sz w:val="20"/>
          <w:szCs w:val="20"/>
          <w:lang w:val="gl-ES"/>
        </w:rPr>
        <w:t xml:space="preserve">mentaria que en atención a súa inclusión na zona de Ordenación do POL, </w:t>
      </w:r>
      <w:r w:rsidR="003C6D61" w:rsidRPr="001A0B98">
        <w:rPr>
          <w:rFonts w:ascii="Century Gothic" w:hAnsi="Century Gothic"/>
          <w:sz w:val="20"/>
          <w:szCs w:val="20"/>
          <w:lang w:val="gl-ES"/>
        </w:rPr>
        <w:t xml:space="preserve">no seu desenrolo </w:t>
      </w:r>
      <w:r w:rsidR="00572C51" w:rsidRPr="001A0B98">
        <w:rPr>
          <w:rFonts w:ascii="Century Gothic" w:hAnsi="Century Gothic"/>
          <w:sz w:val="20"/>
          <w:szCs w:val="20"/>
          <w:lang w:val="gl-ES"/>
        </w:rPr>
        <w:t>observar</w:t>
      </w:r>
      <w:r w:rsidR="003C6D61" w:rsidRPr="001A0B98">
        <w:rPr>
          <w:rFonts w:ascii="Century Gothic" w:hAnsi="Century Gothic"/>
          <w:sz w:val="20"/>
          <w:szCs w:val="20"/>
          <w:lang w:val="gl-ES"/>
        </w:rPr>
        <w:t>anse as determinacións do artigo 61 da súa Normativa.</w:t>
      </w:r>
    </w:p>
    <w:p w14:paraId="11B94036" w14:textId="527F1120" w:rsidR="00694B36" w:rsidRPr="001A0B98" w:rsidRDefault="00ED6CF5"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O </w:t>
      </w:r>
      <w:r w:rsidR="00694B36" w:rsidRPr="001A0B98">
        <w:rPr>
          <w:rFonts w:ascii="Century Gothic" w:hAnsi="Century Gothic"/>
          <w:sz w:val="20"/>
          <w:szCs w:val="20"/>
          <w:lang w:val="gl-ES"/>
        </w:rPr>
        <w:t>Artigo 61</w:t>
      </w:r>
      <w:r w:rsidRPr="001A0B98">
        <w:rPr>
          <w:rFonts w:ascii="Century Gothic" w:hAnsi="Century Gothic"/>
          <w:sz w:val="20"/>
          <w:szCs w:val="20"/>
          <w:lang w:val="gl-ES"/>
        </w:rPr>
        <w:t xml:space="preserve"> da</w:t>
      </w:r>
      <w:r w:rsidR="00694B36" w:rsidRPr="001A0B98">
        <w:rPr>
          <w:rFonts w:ascii="Century Gothic" w:hAnsi="Century Gothic"/>
          <w:sz w:val="20"/>
          <w:szCs w:val="20"/>
          <w:lang w:val="gl-ES"/>
        </w:rPr>
        <w:t xml:space="preserve"> Normativa do POL</w:t>
      </w:r>
      <w:r w:rsidRPr="001A0B98">
        <w:rPr>
          <w:rFonts w:ascii="Century Gothic" w:hAnsi="Century Gothic"/>
          <w:sz w:val="20"/>
          <w:szCs w:val="20"/>
          <w:lang w:val="gl-ES"/>
        </w:rPr>
        <w:t xml:space="preserve"> establece unha serie de normas xerais que deberán ser interpretadas no marco de cada unha </w:t>
      </w:r>
      <w:r w:rsidR="00BD48C3" w:rsidRPr="001A0B98">
        <w:rPr>
          <w:rFonts w:ascii="Century Gothic" w:hAnsi="Century Gothic"/>
          <w:sz w:val="20"/>
          <w:szCs w:val="20"/>
          <w:lang w:val="gl-ES"/>
        </w:rPr>
        <w:t>das determinacións específicas para cada elemento do modelo territorial do plan. As normas son as seguintes:</w:t>
      </w:r>
    </w:p>
    <w:p w14:paraId="23D1D573" w14:textId="77777777" w:rsidR="00BD48C3" w:rsidRPr="001A0B98" w:rsidRDefault="00455F21"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Contención da ocupación do solo</w:t>
      </w:r>
    </w:p>
    <w:p w14:paraId="46A45ABB" w14:textId="77777777" w:rsidR="00BD48C3" w:rsidRPr="001A0B98" w:rsidRDefault="00455F21"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 xml:space="preserve">Adaptación ao relevo (adecuar o construído ao natural) </w:t>
      </w:r>
    </w:p>
    <w:p w14:paraId="2105047F" w14:textId="77777777" w:rsidR="00BD48C3" w:rsidRPr="001A0B98" w:rsidRDefault="00455F21"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 xml:space="preserve">Naturalización do tratamento dos espazos destinados á urbanización </w:t>
      </w:r>
    </w:p>
    <w:p w14:paraId="612890B2" w14:textId="77777777" w:rsidR="00BD48C3" w:rsidRPr="001A0B98" w:rsidRDefault="00455F21"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 xml:space="preserve">Fomento da conectividade e permeabilidade </w:t>
      </w:r>
    </w:p>
    <w:p w14:paraId="6BF1EA04" w14:textId="77777777" w:rsidR="00BD48C3" w:rsidRPr="001A0B98" w:rsidRDefault="00455F21"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 xml:space="preserve">Adecuación dos espazos libres </w:t>
      </w:r>
    </w:p>
    <w:p w14:paraId="50B466F2" w14:textId="77777777" w:rsidR="00BD48C3" w:rsidRPr="001A0B98" w:rsidRDefault="00455F21"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Adecuación morfotipolóxica</w:t>
      </w:r>
    </w:p>
    <w:p w14:paraId="2CCC9577" w14:textId="77777777" w:rsidR="00BD48C3" w:rsidRPr="001A0B98" w:rsidRDefault="00A7586C"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Protección do carácter dos núcleos de identidade litoral</w:t>
      </w:r>
    </w:p>
    <w:p w14:paraId="69232DBD" w14:textId="77777777" w:rsidR="00BD48C3" w:rsidRPr="001A0B98" w:rsidRDefault="00A7586C"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Consecución de nodos urbanos</w:t>
      </w:r>
    </w:p>
    <w:p w14:paraId="12605F3A" w14:textId="77777777" w:rsidR="00BD48C3" w:rsidRPr="001A0B98" w:rsidRDefault="00A7586C" w:rsidP="00E24A65">
      <w:pPr>
        <w:pStyle w:val="Prrafodelista"/>
        <w:numPr>
          <w:ilvl w:val="0"/>
          <w:numId w:val="3"/>
        </w:numPr>
        <w:spacing w:before="240" w:after="240" w:line="360" w:lineRule="auto"/>
        <w:ind w:left="714" w:hanging="357"/>
        <w:jc w:val="both"/>
        <w:rPr>
          <w:rFonts w:ascii="Century Gothic" w:hAnsi="Century Gothic"/>
          <w:i/>
          <w:iCs/>
          <w:sz w:val="20"/>
          <w:szCs w:val="20"/>
          <w:lang w:val="gl-ES"/>
        </w:rPr>
      </w:pPr>
      <w:r w:rsidRPr="001A0B98">
        <w:rPr>
          <w:rFonts w:ascii="Century Gothic" w:hAnsi="Century Gothic"/>
          <w:i/>
          <w:iCs/>
          <w:sz w:val="20"/>
          <w:szCs w:val="20"/>
          <w:lang w:val="gl-ES"/>
        </w:rPr>
        <w:t>Tratamento da fachada marítima</w:t>
      </w:r>
    </w:p>
    <w:p w14:paraId="26FF396B" w14:textId="742D8BFD" w:rsidR="00A7586C" w:rsidRPr="001A0B98" w:rsidRDefault="00A7586C" w:rsidP="00E24A65">
      <w:pPr>
        <w:pStyle w:val="Prrafodelista"/>
        <w:numPr>
          <w:ilvl w:val="0"/>
          <w:numId w:val="3"/>
        </w:numPr>
        <w:spacing w:before="240" w:after="240" w:line="360" w:lineRule="auto"/>
        <w:contextualSpacing w:val="0"/>
        <w:jc w:val="both"/>
        <w:rPr>
          <w:rFonts w:ascii="Century Gothic" w:hAnsi="Century Gothic"/>
          <w:i/>
          <w:iCs/>
          <w:sz w:val="20"/>
          <w:szCs w:val="20"/>
          <w:lang w:val="gl-ES"/>
        </w:rPr>
      </w:pPr>
      <w:r w:rsidRPr="001A0B98">
        <w:rPr>
          <w:rFonts w:ascii="Century Gothic" w:hAnsi="Century Gothic"/>
          <w:i/>
          <w:iCs/>
          <w:sz w:val="20"/>
          <w:szCs w:val="20"/>
          <w:lang w:val="gl-ES"/>
        </w:rPr>
        <w:t>Valorización dos fondos escénicos e elementos de interese</w:t>
      </w:r>
    </w:p>
    <w:p w14:paraId="633FD53C" w14:textId="73238ACE" w:rsidR="00455F21" w:rsidRPr="001A0B98" w:rsidRDefault="00A211C5"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O obxecto deste Estudo de Detalle</w:t>
      </w:r>
      <w:r w:rsidR="00257CF4" w:rsidRPr="001A0B98">
        <w:rPr>
          <w:rFonts w:ascii="Century Gothic" w:hAnsi="Century Gothic"/>
          <w:sz w:val="20"/>
          <w:szCs w:val="20"/>
          <w:lang w:val="gl-ES"/>
        </w:rPr>
        <w:t>,</w:t>
      </w:r>
      <w:r w:rsidRPr="001A0B98">
        <w:rPr>
          <w:rFonts w:ascii="Century Gothic" w:hAnsi="Century Gothic"/>
          <w:sz w:val="20"/>
          <w:szCs w:val="20"/>
          <w:lang w:val="gl-ES"/>
        </w:rPr>
        <w:t xml:space="preserve"> de</w:t>
      </w:r>
      <w:r w:rsidR="00356D34">
        <w:rPr>
          <w:rFonts w:ascii="Century Gothic" w:hAnsi="Century Gothic"/>
          <w:sz w:val="20"/>
          <w:szCs w:val="20"/>
          <w:lang w:val="gl-ES"/>
        </w:rPr>
        <w:t xml:space="preserve"> reaxuste de rasantes e</w:t>
      </w:r>
      <w:r w:rsidRPr="001A0B98">
        <w:rPr>
          <w:rFonts w:ascii="Century Gothic" w:hAnsi="Century Gothic"/>
          <w:sz w:val="20"/>
          <w:szCs w:val="20"/>
          <w:lang w:val="gl-ES"/>
        </w:rPr>
        <w:t xml:space="preserve"> </w:t>
      </w:r>
      <w:r w:rsidR="004C6A85" w:rsidRPr="001A0B98">
        <w:rPr>
          <w:rFonts w:ascii="Century Gothic" w:hAnsi="Century Gothic"/>
          <w:sz w:val="20"/>
          <w:szCs w:val="20"/>
          <w:lang w:val="gl-ES"/>
        </w:rPr>
        <w:t xml:space="preserve">nova </w:t>
      </w:r>
      <w:r w:rsidRPr="001A0B98">
        <w:rPr>
          <w:rFonts w:ascii="Century Gothic" w:hAnsi="Century Gothic"/>
          <w:sz w:val="20"/>
          <w:szCs w:val="20"/>
          <w:lang w:val="gl-ES"/>
        </w:rPr>
        <w:t>caracterización dos espa</w:t>
      </w:r>
      <w:r w:rsidR="00723881" w:rsidRPr="001A0B98">
        <w:rPr>
          <w:rFonts w:ascii="Century Gothic" w:hAnsi="Century Gothic"/>
          <w:sz w:val="20"/>
          <w:szCs w:val="20"/>
          <w:lang w:val="gl-ES"/>
        </w:rPr>
        <w:t>z</w:t>
      </w:r>
      <w:r w:rsidRPr="001A0B98">
        <w:rPr>
          <w:rFonts w:ascii="Century Gothic" w:hAnsi="Century Gothic"/>
          <w:sz w:val="20"/>
          <w:szCs w:val="20"/>
          <w:lang w:val="gl-ES"/>
        </w:rPr>
        <w:t xml:space="preserve">os libres privados </w:t>
      </w:r>
      <w:r w:rsidR="00566B5C" w:rsidRPr="001A0B98">
        <w:rPr>
          <w:rFonts w:ascii="Century Gothic" w:hAnsi="Century Gothic"/>
          <w:sz w:val="20"/>
          <w:szCs w:val="20"/>
          <w:lang w:val="gl-ES"/>
        </w:rPr>
        <w:t xml:space="preserve">do ámbito en atención ó seu uso público ou privado, </w:t>
      </w:r>
      <w:r w:rsidR="00082805" w:rsidRPr="001A0B98">
        <w:rPr>
          <w:rFonts w:ascii="Century Gothic" w:hAnsi="Century Gothic"/>
          <w:sz w:val="20"/>
          <w:szCs w:val="20"/>
          <w:lang w:val="gl-ES"/>
        </w:rPr>
        <w:t xml:space="preserve">considérase que non </w:t>
      </w:r>
      <w:r w:rsidR="00257CF4" w:rsidRPr="001A0B98">
        <w:rPr>
          <w:rFonts w:ascii="Century Gothic" w:hAnsi="Century Gothic"/>
          <w:sz w:val="20"/>
          <w:szCs w:val="20"/>
          <w:lang w:val="gl-ES"/>
        </w:rPr>
        <w:t>supón</w:t>
      </w:r>
      <w:r w:rsidR="00082805" w:rsidRPr="001A0B98">
        <w:rPr>
          <w:rFonts w:ascii="Century Gothic" w:hAnsi="Century Gothic"/>
          <w:sz w:val="20"/>
          <w:szCs w:val="20"/>
          <w:lang w:val="gl-ES"/>
        </w:rPr>
        <w:t xml:space="preserve"> </w:t>
      </w:r>
      <w:r w:rsidR="008B0E37" w:rsidRPr="001A0B98">
        <w:rPr>
          <w:rFonts w:ascii="Century Gothic" w:hAnsi="Century Gothic"/>
          <w:sz w:val="20"/>
          <w:szCs w:val="20"/>
          <w:lang w:val="gl-ES"/>
        </w:rPr>
        <w:t xml:space="preserve">unha menor adaptación </w:t>
      </w:r>
      <w:r w:rsidR="004C6A85" w:rsidRPr="001A0B98">
        <w:rPr>
          <w:rFonts w:ascii="Century Gothic" w:hAnsi="Century Gothic"/>
          <w:sz w:val="20"/>
          <w:szCs w:val="20"/>
          <w:lang w:val="gl-ES"/>
        </w:rPr>
        <w:t>d</w:t>
      </w:r>
      <w:r w:rsidR="008B0E37" w:rsidRPr="001A0B98">
        <w:rPr>
          <w:rFonts w:ascii="Century Gothic" w:hAnsi="Century Gothic"/>
          <w:sz w:val="20"/>
          <w:szCs w:val="20"/>
          <w:lang w:val="gl-ES"/>
        </w:rPr>
        <w:t>os elementos de valoración</w:t>
      </w:r>
      <w:r w:rsidR="009408D3" w:rsidRPr="001A0B98">
        <w:rPr>
          <w:rFonts w:ascii="Century Gothic" w:hAnsi="Century Gothic"/>
          <w:sz w:val="20"/>
          <w:szCs w:val="20"/>
          <w:lang w:val="gl-ES"/>
        </w:rPr>
        <w:t xml:space="preserve"> do POL</w:t>
      </w:r>
      <w:r w:rsidR="008B0E37" w:rsidRPr="001A0B98">
        <w:rPr>
          <w:rFonts w:ascii="Century Gothic" w:hAnsi="Century Gothic"/>
          <w:sz w:val="20"/>
          <w:szCs w:val="20"/>
          <w:lang w:val="gl-ES"/>
        </w:rPr>
        <w:t xml:space="preserve"> </w:t>
      </w:r>
      <w:r w:rsidR="003A0AD6" w:rsidRPr="001A0B98">
        <w:rPr>
          <w:rFonts w:ascii="Century Gothic" w:hAnsi="Century Gothic"/>
          <w:sz w:val="20"/>
          <w:szCs w:val="20"/>
          <w:lang w:val="gl-ES"/>
        </w:rPr>
        <w:t>incluídos</w:t>
      </w:r>
      <w:r w:rsidR="008B0E37" w:rsidRPr="001A0B98">
        <w:rPr>
          <w:rFonts w:ascii="Century Gothic" w:hAnsi="Century Gothic"/>
          <w:sz w:val="20"/>
          <w:szCs w:val="20"/>
          <w:lang w:val="gl-ES"/>
        </w:rPr>
        <w:t xml:space="preserve"> no</w:t>
      </w:r>
      <w:r w:rsidR="009408D3" w:rsidRPr="001A0B98">
        <w:rPr>
          <w:rFonts w:ascii="Century Gothic" w:hAnsi="Century Gothic"/>
          <w:sz w:val="20"/>
          <w:szCs w:val="20"/>
          <w:lang w:val="gl-ES"/>
        </w:rPr>
        <w:t xml:space="preserve"> seu</w:t>
      </w:r>
      <w:r w:rsidR="008B0E37" w:rsidRPr="001A0B98">
        <w:rPr>
          <w:rFonts w:ascii="Century Gothic" w:hAnsi="Century Gothic"/>
          <w:sz w:val="20"/>
          <w:szCs w:val="20"/>
          <w:lang w:val="gl-ES"/>
        </w:rPr>
        <w:t xml:space="preserve"> Artigo 61, polo que </w:t>
      </w:r>
      <w:r w:rsidR="003C2814" w:rsidRPr="001A0B98">
        <w:rPr>
          <w:rFonts w:ascii="Century Gothic" w:hAnsi="Century Gothic"/>
          <w:sz w:val="20"/>
          <w:szCs w:val="20"/>
          <w:lang w:val="gl-ES"/>
        </w:rPr>
        <w:t>se considera</w:t>
      </w:r>
      <w:r w:rsidR="008B0E37" w:rsidRPr="001A0B98">
        <w:rPr>
          <w:rFonts w:ascii="Century Gothic" w:hAnsi="Century Gothic"/>
          <w:sz w:val="20"/>
          <w:szCs w:val="20"/>
          <w:lang w:val="gl-ES"/>
        </w:rPr>
        <w:t xml:space="preserve"> </w:t>
      </w:r>
      <w:r w:rsidR="00257CF4" w:rsidRPr="001A0B98">
        <w:rPr>
          <w:rFonts w:ascii="Century Gothic" w:hAnsi="Century Gothic"/>
          <w:sz w:val="20"/>
          <w:szCs w:val="20"/>
          <w:lang w:val="gl-ES"/>
        </w:rPr>
        <w:t>congruente co mesmo.</w:t>
      </w:r>
    </w:p>
    <w:p w14:paraId="47F616CC" w14:textId="0D105568" w:rsidR="004613E9" w:rsidRPr="00AA7541" w:rsidRDefault="0077077A" w:rsidP="009F60EE">
      <w:pPr>
        <w:pStyle w:val="Ttulo2"/>
        <w:ind w:left="369"/>
      </w:pPr>
      <w:bookmarkStart w:id="85" w:name="_Toc145088237"/>
      <w:bookmarkStart w:id="86" w:name="_Toc145088991"/>
      <w:bookmarkStart w:id="87" w:name="_Toc145089722"/>
      <w:bookmarkStart w:id="88" w:name="_Toc163203840"/>
      <w:bookmarkEnd w:id="85"/>
      <w:bookmarkEnd w:id="86"/>
      <w:bookmarkEnd w:id="87"/>
      <w:r w:rsidRPr="00AA7541">
        <w:t xml:space="preserve">Directrices da </w:t>
      </w:r>
      <w:r w:rsidR="006906E4" w:rsidRPr="00AA7541">
        <w:t>P</w:t>
      </w:r>
      <w:r w:rsidRPr="00AA7541">
        <w:t>aisaxe de Galicia</w:t>
      </w:r>
      <w:bookmarkEnd w:id="88"/>
    </w:p>
    <w:p w14:paraId="64E4A43F" w14:textId="05308FF5" w:rsidR="00B50E93" w:rsidRPr="001A0B98" w:rsidRDefault="00C70753"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Tal e como dispón </w:t>
      </w:r>
      <w:r w:rsidR="00EF0EE9" w:rsidRPr="001A0B98">
        <w:rPr>
          <w:rFonts w:ascii="Century Gothic" w:hAnsi="Century Gothic"/>
          <w:sz w:val="20"/>
          <w:szCs w:val="20"/>
          <w:lang w:val="gl-ES"/>
        </w:rPr>
        <w:t>o</w:t>
      </w:r>
      <w:r w:rsidR="00B50E93" w:rsidRPr="001A0B98">
        <w:rPr>
          <w:rFonts w:ascii="Century Gothic" w:hAnsi="Century Gothic"/>
          <w:sz w:val="20"/>
          <w:szCs w:val="20"/>
          <w:lang w:val="gl-ES"/>
        </w:rPr>
        <w:t xml:space="preserve"> Decreto 238/2020, do 29 de decembro, polo que se aproban as Directrices de Paisaxe de Galicia</w:t>
      </w:r>
      <w:r w:rsidR="00EF0EE9" w:rsidRPr="001A0B98">
        <w:rPr>
          <w:rFonts w:ascii="Century Gothic" w:hAnsi="Century Gothic"/>
          <w:sz w:val="20"/>
          <w:szCs w:val="20"/>
          <w:lang w:val="gl-ES"/>
        </w:rPr>
        <w:t>, o</w:t>
      </w:r>
      <w:r w:rsidR="00B50E93" w:rsidRPr="001A0B98">
        <w:rPr>
          <w:rFonts w:ascii="Century Gothic" w:hAnsi="Century Gothic"/>
          <w:sz w:val="20"/>
          <w:szCs w:val="20"/>
          <w:lang w:val="gl-ES"/>
        </w:rPr>
        <w:t xml:space="preserve">s plans, programas ou proxectos deben xustificar, na súa memoria, o cumprimento destas Directrices. </w:t>
      </w:r>
    </w:p>
    <w:p w14:paraId="70ACFBE7" w14:textId="77777777" w:rsidR="00D01FF9" w:rsidRPr="001A0B98" w:rsidRDefault="00B50E93"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No presente caso </w:t>
      </w:r>
      <w:r w:rsidR="000C013D" w:rsidRPr="001A0B98">
        <w:rPr>
          <w:rFonts w:ascii="Century Gothic" w:hAnsi="Century Gothic"/>
          <w:sz w:val="20"/>
          <w:szCs w:val="20"/>
          <w:lang w:val="gl-ES"/>
        </w:rPr>
        <w:t>se considera de aplicación, pola caracterización da normativa e polo instrumento</w:t>
      </w:r>
      <w:r w:rsidR="001A78D3" w:rsidRPr="001A0B98">
        <w:rPr>
          <w:rFonts w:ascii="Century Gothic" w:hAnsi="Century Gothic"/>
          <w:sz w:val="20"/>
          <w:szCs w:val="20"/>
          <w:lang w:val="gl-ES"/>
        </w:rPr>
        <w:t xml:space="preserve"> de planeamento que se desenrola, </w:t>
      </w:r>
      <w:r w:rsidR="00B3115A" w:rsidRPr="001A0B98">
        <w:rPr>
          <w:rFonts w:ascii="Century Gothic" w:hAnsi="Century Gothic"/>
          <w:sz w:val="20"/>
          <w:szCs w:val="20"/>
          <w:lang w:val="gl-ES"/>
        </w:rPr>
        <w:t>dentro do disposto no punto 4.2.1 de Directrices para o pl</w:t>
      </w:r>
      <w:r w:rsidR="0080371C" w:rsidRPr="001A0B98">
        <w:rPr>
          <w:rFonts w:ascii="Century Gothic" w:hAnsi="Century Gothic"/>
          <w:sz w:val="20"/>
          <w:szCs w:val="20"/>
          <w:lang w:val="gl-ES"/>
        </w:rPr>
        <w:t>aneamento urbanístico, a DX.06</w:t>
      </w:r>
      <w:r w:rsidR="00163777" w:rsidRPr="001A0B98">
        <w:rPr>
          <w:rFonts w:ascii="Century Gothic" w:hAnsi="Century Gothic"/>
          <w:sz w:val="20"/>
          <w:szCs w:val="20"/>
          <w:lang w:val="gl-ES"/>
        </w:rPr>
        <w:t xml:space="preserve">. </w:t>
      </w:r>
    </w:p>
    <w:p w14:paraId="01D411E6" w14:textId="330F6546" w:rsidR="00C70753" w:rsidRPr="001A0B98" w:rsidRDefault="00163777"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Dentro desta existe unha norma que </w:t>
      </w:r>
      <w:r w:rsidR="0080371C" w:rsidRPr="001A0B98">
        <w:rPr>
          <w:rFonts w:ascii="Century Gothic" w:hAnsi="Century Gothic"/>
          <w:sz w:val="20"/>
          <w:szCs w:val="20"/>
          <w:lang w:val="gl-ES"/>
        </w:rPr>
        <w:t xml:space="preserve">atinxe </w:t>
      </w:r>
      <w:r w:rsidR="00C70753" w:rsidRPr="001A0B98">
        <w:rPr>
          <w:rFonts w:ascii="Century Gothic" w:hAnsi="Century Gothic"/>
          <w:sz w:val="20"/>
          <w:szCs w:val="20"/>
          <w:lang w:val="gl-ES"/>
        </w:rPr>
        <w:t>á c</w:t>
      </w:r>
      <w:r w:rsidRPr="001A0B98">
        <w:rPr>
          <w:rFonts w:ascii="Century Gothic" w:hAnsi="Century Gothic"/>
          <w:sz w:val="20"/>
          <w:szCs w:val="20"/>
          <w:lang w:val="gl-ES"/>
        </w:rPr>
        <w:t>aracterización</w:t>
      </w:r>
      <w:r w:rsidR="00C70753" w:rsidRPr="001A0B98">
        <w:rPr>
          <w:rFonts w:ascii="Century Gothic" w:hAnsi="Century Gothic"/>
          <w:sz w:val="20"/>
          <w:szCs w:val="20"/>
          <w:lang w:val="gl-ES"/>
        </w:rPr>
        <w:t xml:space="preserve"> dos espazos libres</w:t>
      </w:r>
      <w:r w:rsidRPr="001A0B98">
        <w:rPr>
          <w:rFonts w:ascii="Century Gothic" w:hAnsi="Century Gothic"/>
          <w:sz w:val="20"/>
          <w:szCs w:val="20"/>
          <w:lang w:val="gl-ES"/>
        </w:rPr>
        <w:t>:</w:t>
      </w:r>
      <w:r w:rsidR="00C83362" w:rsidRPr="001A0B98">
        <w:rPr>
          <w:rFonts w:ascii="Century Gothic" w:hAnsi="Century Gothic"/>
          <w:sz w:val="20"/>
          <w:szCs w:val="20"/>
          <w:lang w:val="gl-ES"/>
        </w:rPr>
        <w:t xml:space="preserve"> </w:t>
      </w:r>
    </w:p>
    <w:p w14:paraId="3FE43989" w14:textId="0F6E8ADA" w:rsidR="00202D2F" w:rsidRPr="001A0B98" w:rsidRDefault="00670ABD" w:rsidP="0079682B">
      <w:pPr>
        <w:spacing w:before="240" w:after="240" w:line="360" w:lineRule="auto"/>
        <w:ind w:left="708"/>
        <w:jc w:val="both"/>
        <w:rPr>
          <w:rFonts w:ascii="Century Gothic" w:hAnsi="Century Gothic"/>
          <w:i/>
          <w:iCs/>
          <w:sz w:val="20"/>
          <w:szCs w:val="20"/>
          <w:lang w:val="gl-ES"/>
        </w:rPr>
      </w:pPr>
      <w:r w:rsidRPr="001A0B98">
        <w:rPr>
          <w:rFonts w:ascii="Century Gothic" w:hAnsi="Century Gothic"/>
          <w:sz w:val="20"/>
          <w:szCs w:val="20"/>
          <w:lang w:val="gl-ES"/>
        </w:rPr>
        <w:lastRenderedPageBreak/>
        <w:t>DX.06</w:t>
      </w:r>
      <w:r w:rsidR="00D01FF9" w:rsidRPr="001A0B98">
        <w:rPr>
          <w:rFonts w:ascii="Century Gothic" w:hAnsi="Century Gothic"/>
          <w:sz w:val="20"/>
          <w:szCs w:val="20"/>
          <w:lang w:val="gl-ES"/>
        </w:rPr>
        <w:t xml:space="preserve"> a) </w:t>
      </w:r>
      <w:r w:rsidR="00202D2F" w:rsidRPr="001A0B98">
        <w:rPr>
          <w:rFonts w:ascii="Century Gothic" w:hAnsi="Century Gothic"/>
          <w:i/>
          <w:iCs/>
          <w:sz w:val="20"/>
          <w:szCs w:val="20"/>
          <w:lang w:val="gl-ES"/>
        </w:rPr>
        <w:t xml:space="preserve">(N) Será un obxectivo completar a urbanización e edificación dos núcleos urbanos segundo a ordenación establecida, de tal modo que as escenas urbanas se caractericen por </w:t>
      </w:r>
      <w:r w:rsidR="00202D2F" w:rsidRPr="001A0B98">
        <w:rPr>
          <w:rFonts w:ascii="Century Gothic" w:hAnsi="Century Gothic"/>
          <w:b/>
          <w:bCs/>
          <w:i/>
          <w:iCs/>
          <w:sz w:val="20"/>
          <w:szCs w:val="20"/>
          <w:lang w:val="gl-ES"/>
        </w:rPr>
        <w:t>presentaren espazos públicos ben delimitados, percorridos peonís continuos e protexidos do tráfico rodado</w:t>
      </w:r>
      <w:r w:rsidR="00202D2F" w:rsidRPr="001A0B98">
        <w:rPr>
          <w:rFonts w:ascii="Century Gothic" w:hAnsi="Century Gothic"/>
          <w:i/>
          <w:iCs/>
          <w:sz w:val="20"/>
          <w:szCs w:val="20"/>
          <w:lang w:val="gl-ES"/>
        </w:rPr>
        <w:t>, espazos libres axardinados ou acondicionados de acordo co uso previsto para cada un deles, equipamentos públicos, iluminación pública, elementos de información, sinalización e regulación do tráfico, mobiliario urbano, redes de infraestruturas soterradas e áreas de aparcamento de vehículo ben planificadas.</w:t>
      </w:r>
    </w:p>
    <w:p w14:paraId="42D6A007" w14:textId="0552108C" w:rsidR="008D4542" w:rsidRDefault="0024789C"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A</w:t>
      </w:r>
      <w:r w:rsidR="00F22E25" w:rsidRPr="001A0B98">
        <w:rPr>
          <w:rFonts w:ascii="Century Gothic" w:hAnsi="Century Gothic"/>
          <w:sz w:val="20"/>
          <w:szCs w:val="20"/>
          <w:lang w:val="gl-ES"/>
        </w:rPr>
        <w:t xml:space="preserve"> proposta de</w:t>
      </w:r>
      <w:r w:rsidRPr="001A0B98">
        <w:rPr>
          <w:rFonts w:ascii="Century Gothic" w:hAnsi="Century Gothic"/>
          <w:sz w:val="20"/>
          <w:szCs w:val="20"/>
          <w:lang w:val="gl-ES"/>
        </w:rPr>
        <w:t xml:space="preserve"> modificación dos</w:t>
      </w:r>
      <w:r w:rsidR="00A6457C" w:rsidRPr="001A0B98">
        <w:rPr>
          <w:rFonts w:ascii="Century Gothic" w:hAnsi="Century Gothic"/>
          <w:sz w:val="20"/>
          <w:szCs w:val="20"/>
          <w:lang w:val="gl-ES"/>
        </w:rPr>
        <w:t xml:space="preserve"> espazos libres de uso público</w:t>
      </w:r>
      <w:r w:rsidR="0023782A" w:rsidRPr="001A0B98">
        <w:rPr>
          <w:rFonts w:ascii="Century Gothic" w:hAnsi="Century Gothic"/>
          <w:sz w:val="20"/>
          <w:szCs w:val="20"/>
          <w:lang w:val="gl-ES"/>
        </w:rPr>
        <w:t xml:space="preserve"> posibilita o establecemento de</w:t>
      </w:r>
      <w:r w:rsidR="008D0E05" w:rsidRPr="001A0B98">
        <w:rPr>
          <w:rFonts w:ascii="Century Gothic" w:hAnsi="Century Gothic"/>
          <w:sz w:val="20"/>
          <w:szCs w:val="20"/>
          <w:lang w:val="gl-ES"/>
        </w:rPr>
        <w:t xml:space="preserve"> </w:t>
      </w:r>
      <w:r w:rsidR="009F058B" w:rsidRPr="001A0B98">
        <w:rPr>
          <w:rFonts w:ascii="Century Gothic" w:hAnsi="Century Gothic"/>
          <w:sz w:val="20"/>
          <w:szCs w:val="20"/>
          <w:lang w:val="gl-ES"/>
        </w:rPr>
        <w:t>espazos</w:t>
      </w:r>
      <w:r w:rsidR="00A6457C" w:rsidRPr="001A0B98">
        <w:rPr>
          <w:rFonts w:ascii="Century Gothic" w:hAnsi="Century Gothic"/>
          <w:sz w:val="20"/>
          <w:szCs w:val="20"/>
          <w:lang w:val="gl-ES"/>
        </w:rPr>
        <w:t xml:space="preserve"> ben delimitados, </w:t>
      </w:r>
      <w:r w:rsidR="009F058B" w:rsidRPr="001A0B98">
        <w:rPr>
          <w:rFonts w:ascii="Century Gothic" w:hAnsi="Century Gothic"/>
          <w:sz w:val="20"/>
          <w:szCs w:val="20"/>
          <w:lang w:val="gl-ES"/>
        </w:rPr>
        <w:t xml:space="preserve">permitindo a existencia de percorridos peonís continuos e </w:t>
      </w:r>
      <w:r w:rsidR="00A6457C" w:rsidRPr="001A0B98">
        <w:rPr>
          <w:rFonts w:ascii="Century Gothic" w:hAnsi="Century Gothic"/>
          <w:sz w:val="20"/>
          <w:szCs w:val="20"/>
          <w:lang w:val="gl-ES"/>
        </w:rPr>
        <w:t>prote</w:t>
      </w:r>
      <w:r w:rsidR="009F058B" w:rsidRPr="001A0B98">
        <w:rPr>
          <w:rFonts w:ascii="Century Gothic" w:hAnsi="Century Gothic"/>
          <w:sz w:val="20"/>
          <w:szCs w:val="20"/>
          <w:lang w:val="gl-ES"/>
        </w:rPr>
        <w:t>xidos</w:t>
      </w:r>
      <w:r w:rsidR="00A6457C" w:rsidRPr="001A0B98">
        <w:rPr>
          <w:rFonts w:ascii="Century Gothic" w:hAnsi="Century Gothic"/>
          <w:sz w:val="20"/>
          <w:szCs w:val="20"/>
          <w:lang w:val="gl-ES"/>
        </w:rPr>
        <w:t xml:space="preserve"> do tráfico rodado</w:t>
      </w:r>
      <w:r w:rsidR="00406659" w:rsidRPr="001A0B98">
        <w:rPr>
          <w:rFonts w:ascii="Century Gothic" w:hAnsi="Century Gothic"/>
          <w:sz w:val="20"/>
          <w:szCs w:val="20"/>
          <w:lang w:val="gl-ES"/>
        </w:rPr>
        <w:t>, cumprindo coa normativa de aplicación</w:t>
      </w:r>
      <w:r w:rsidR="00A6457C" w:rsidRPr="001A0B98">
        <w:rPr>
          <w:rFonts w:ascii="Century Gothic" w:hAnsi="Century Gothic"/>
          <w:sz w:val="20"/>
          <w:szCs w:val="20"/>
          <w:lang w:val="gl-ES"/>
        </w:rPr>
        <w:t xml:space="preserve">. </w:t>
      </w:r>
    </w:p>
    <w:p w14:paraId="5831043D" w14:textId="4AC12621" w:rsidR="0077077A" w:rsidRPr="00AA7541" w:rsidRDefault="00D2356C" w:rsidP="009F60EE">
      <w:pPr>
        <w:pStyle w:val="Ttulo2"/>
        <w:ind w:left="369"/>
      </w:pPr>
      <w:bookmarkStart w:id="89" w:name="_Toc163203841"/>
      <w:r w:rsidRPr="00AA7541">
        <w:t>Normativa de accesibilidade e supresión de barreiras</w:t>
      </w:r>
      <w:bookmarkEnd w:id="89"/>
    </w:p>
    <w:p w14:paraId="595F928F" w14:textId="115B6883" w:rsidR="00133274" w:rsidRPr="001A0B98" w:rsidRDefault="009D2D4D"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O presente E</w:t>
      </w:r>
      <w:r w:rsidR="0016337B" w:rsidRPr="001A0B98">
        <w:rPr>
          <w:rFonts w:ascii="Century Gothic" w:hAnsi="Century Gothic"/>
          <w:sz w:val="20"/>
          <w:szCs w:val="20"/>
          <w:lang w:val="gl-ES"/>
        </w:rPr>
        <w:t xml:space="preserve">studo de </w:t>
      </w:r>
      <w:r w:rsidRPr="001A0B98">
        <w:rPr>
          <w:rFonts w:ascii="Century Gothic" w:hAnsi="Century Gothic"/>
          <w:sz w:val="20"/>
          <w:szCs w:val="20"/>
          <w:lang w:val="gl-ES"/>
        </w:rPr>
        <w:t xml:space="preserve">Detalle </w:t>
      </w:r>
      <w:r w:rsidR="00C7699E" w:rsidRPr="001A0B98">
        <w:rPr>
          <w:rFonts w:ascii="Century Gothic" w:hAnsi="Century Gothic"/>
          <w:sz w:val="20"/>
          <w:szCs w:val="20"/>
          <w:lang w:val="gl-ES"/>
        </w:rPr>
        <w:t xml:space="preserve">afecta exclusivamente </w:t>
      </w:r>
      <w:r w:rsidR="00236A29" w:rsidRPr="001A0B98">
        <w:rPr>
          <w:rFonts w:ascii="Century Gothic" w:hAnsi="Century Gothic"/>
          <w:sz w:val="20"/>
          <w:szCs w:val="20"/>
          <w:lang w:val="gl-ES"/>
        </w:rPr>
        <w:t>a</w:t>
      </w:r>
      <w:r w:rsidR="00C7699E" w:rsidRPr="001A0B98">
        <w:rPr>
          <w:rFonts w:ascii="Century Gothic" w:hAnsi="Century Gothic"/>
          <w:sz w:val="20"/>
          <w:szCs w:val="20"/>
          <w:lang w:val="gl-ES"/>
        </w:rPr>
        <w:t xml:space="preserve"> </w:t>
      </w:r>
      <w:r w:rsidR="00236A29" w:rsidRPr="001A0B98">
        <w:rPr>
          <w:rFonts w:ascii="Century Gothic" w:hAnsi="Century Gothic"/>
          <w:sz w:val="20"/>
          <w:szCs w:val="20"/>
          <w:lang w:val="gl-ES"/>
        </w:rPr>
        <w:t>espazo</w:t>
      </w:r>
      <w:r w:rsidR="00023F50" w:rsidRPr="001A0B98">
        <w:rPr>
          <w:rFonts w:ascii="Century Gothic" w:hAnsi="Century Gothic"/>
          <w:sz w:val="20"/>
          <w:szCs w:val="20"/>
          <w:lang w:val="gl-ES"/>
        </w:rPr>
        <w:t xml:space="preserve">s </w:t>
      </w:r>
      <w:r w:rsidR="00BD6FB4" w:rsidRPr="001A0B98">
        <w:rPr>
          <w:rFonts w:ascii="Century Gothic" w:hAnsi="Century Gothic"/>
          <w:sz w:val="20"/>
          <w:szCs w:val="20"/>
          <w:lang w:val="gl-ES"/>
        </w:rPr>
        <w:t>libre</w:t>
      </w:r>
      <w:r w:rsidR="00236A29" w:rsidRPr="001A0B98">
        <w:rPr>
          <w:rFonts w:ascii="Century Gothic" w:hAnsi="Century Gothic"/>
          <w:sz w:val="20"/>
          <w:szCs w:val="20"/>
          <w:lang w:val="gl-ES"/>
        </w:rPr>
        <w:t>s</w:t>
      </w:r>
      <w:r w:rsidR="00BD6FB4" w:rsidRPr="001A0B98">
        <w:rPr>
          <w:rFonts w:ascii="Century Gothic" w:hAnsi="Century Gothic"/>
          <w:sz w:val="20"/>
          <w:szCs w:val="20"/>
          <w:lang w:val="gl-ES"/>
        </w:rPr>
        <w:t xml:space="preserve"> de titularidade </w:t>
      </w:r>
      <w:r w:rsidR="00C7699E" w:rsidRPr="001A0B98">
        <w:rPr>
          <w:rFonts w:ascii="Century Gothic" w:hAnsi="Century Gothic"/>
          <w:sz w:val="20"/>
          <w:szCs w:val="20"/>
          <w:lang w:val="gl-ES"/>
        </w:rPr>
        <w:t>privado</w:t>
      </w:r>
      <w:r w:rsidR="00236A29" w:rsidRPr="001A0B98">
        <w:rPr>
          <w:rFonts w:ascii="Century Gothic" w:hAnsi="Century Gothic"/>
          <w:sz w:val="20"/>
          <w:szCs w:val="20"/>
          <w:lang w:val="gl-ES"/>
        </w:rPr>
        <w:t xml:space="preserve">. Non </w:t>
      </w:r>
      <w:r w:rsidR="00B0660F" w:rsidRPr="001A0B98">
        <w:rPr>
          <w:rFonts w:ascii="Century Gothic" w:hAnsi="Century Gothic"/>
          <w:sz w:val="20"/>
          <w:szCs w:val="20"/>
          <w:lang w:val="gl-ES"/>
        </w:rPr>
        <w:t xml:space="preserve">establece consideracións conforme á </w:t>
      </w:r>
      <w:r w:rsidR="00294D4F" w:rsidRPr="001A0B98">
        <w:rPr>
          <w:rFonts w:ascii="Century Gothic" w:hAnsi="Century Gothic"/>
          <w:sz w:val="20"/>
          <w:szCs w:val="20"/>
          <w:lang w:val="gl-ES"/>
        </w:rPr>
        <w:t xml:space="preserve">rede viaria ou ós elementos de urbanización </w:t>
      </w:r>
      <w:r w:rsidR="00855CF2" w:rsidRPr="001A0B98">
        <w:rPr>
          <w:rFonts w:ascii="Century Gothic" w:hAnsi="Century Gothic"/>
          <w:sz w:val="20"/>
          <w:szCs w:val="20"/>
          <w:lang w:val="gl-ES"/>
        </w:rPr>
        <w:t xml:space="preserve">polo que se considera que será o proxecto </w:t>
      </w:r>
      <w:r w:rsidR="00324259" w:rsidRPr="001A0B98">
        <w:rPr>
          <w:rFonts w:ascii="Century Gothic" w:hAnsi="Century Gothic"/>
          <w:sz w:val="20"/>
          <w:szCs w:val="20"/>
          <w:lang w:val="gl-ES"/>
        </w:rPr>
        <w:t>construtivo</w:t>
      </w:r>
      <w:r w:rsidR="00855CF2" w:rsidRPr="001A0B98">
        <w:rPr>
          <w:rFonts w:ascii="Century Gothic" w:hAnsi="Century Gothic"/>
          <w:sz w:val="20"/>
          <w:szCs w:val="20"/>
          <w:lang w:val="gl-ES"/>
        </w:rPr>
        <w:t xml:space="preserve"> que desenrole </w:t>
      </w:r>
      <w:r w:rsidR="004572B1" w:rsidRPr="001A0B98">
        <w:rPr>
          <w:rFonts w:ascii="Century Gothic" w:hAnsi="Century Gothic"/>
          <w:sz w:val="20"/>
          <w:szCs w:val="20"/>
          <w:lang w:val="gl-ES"/>
        </w:rPr>
        <w:t>a formalización destes espazos</w:t>
      </w:r>
      <w:r w:rsidR="0023782A" w:rsidRPr="001A0B98">
        <w:rPr>
          <w:rFonts w:ascii="Century Gothic" w:hAnsi="Century Gothic"/>
          <w:sz w:val="20"/>
          <w:szCs w:val="20"/>
          <w:lang w:val="gl-ES"/>
        </w:rPr>
        <w:t xml:space="preserve"> privados</w:t>
      </w:r>
      <w:r w:rsidR="00567DAE" w:rsidRPr="001A0B98">
        <w:rPr>
          <w:rFonts w:ascii="Century Gothic" w:hAnsi="Century Gothic"/>
          <w:sz w:val="20"/>
          <w:szCs w:val="20"/>
          <w:lang w:val="gl-ES"/>
        </w:rPr>
        <w:t>, neste caso os proxectos de edificación ós que están vinculados</w:t>
      </w:r>
      <w:r w:rsidR="0023782A" w:rsidRPr="001A0B98">
        <w:rPr>
          <w:rFonts w:ascii="Century Gothic" w:hAnsi="Century Gothic"/>
          <w:sz w:val="20"/>
          <w:szCs w:val="20"/>
          <w:lang w:val="gl-ES"/>
        </w:rPr>
        <w:t>,</w:t>
      </w:r>
      <w:r w:rsidR="00567DAE" w:rsidRPr="001A0B98">
        <w:rPr>
          <w:rFonts w:ascii="Century Gothic" w:hAnsi="Century Gothic"/>
          <w:sz w:val="20"/>
          <w:szCs w:val="20"/>
          <w:lang w:val="gl-ES"/>
        </w:rPr>
        <w:t xml:space="preserve"> os que deberán xustificar tanto o cumprimento d</w:t>
      </w:r>
      <w:r w:rsidR="00546A63" w:rsidRPr="001A0B98">
        <w:rPr>
          <w:rFonts w:ascii="Century Gothic" w:hAnsi="Century Gothic"/>
          <w:sz w:val="20"/>
          <w:szCs w:val="20"/>
          <w:lang w:val="gl-ES"/>
        </w:rPr>
        <w:t xml:space="preserve">o </w:t>
      </w:r>
      <w:r w:rsidR="00546A63" w:rsidRPr="001A0B98">
        <w:rPr>
          <w:rFonts w:ascii="Century Gothic" w:hAnsi="Century Gothic"/>
          <w:i/>
          <w:iCs/>
          <w:sz w:val="20"/>
          <w:szCs w:val="20"/>
          <w:lang w:val="gl-ES"/>
        </w:rPr>
        <w:t>Decreto 35/2000, de 28 de xaneiro, polo que se aproba o Regulamento de desenvolvemento e execución da Lei de accesibilidade e supresión de barreiras na Comunidade Autónoma de Galicia</w:t>
      </w:r>
      <w:r w:rsidR="00546A63" w:rsidRPr="001A0B98">
        <w:rPr>
          <w:rFonts w:ascii="Century Gothic" w:hAnsi="Century Gothic"/>
          <w:sz w:val="20"/>
          <w:szCs w:val="20"/>
          <w:lang w:val="gl-ES"/>
        </w:rPr>
        <w:t xml:space="preserve">, como </w:t>
      </w:r>
      <w:r w:rsidR="00133274" w:rsidRPr="001A0B98">
        <w:rPr>
          <w:rFonts w:ascii="Century Gothic" w:hAnsi="Century Gothic"/>
          <w:sz w:val="20"/>
          <w:szCs w:val="20"/>
          <w:lang w:val="gl-ES"/>
        </w:rPr>
        <w:t xml:space="preserve">da </w:t>
      </w:r>
      <w:r w:rsidR="00546A63" w:rsidRPr="001A0B98">
        <w:rPr>
          <w:rFonts w:ascii="Century Gothic" w:hAnsi="Century Gothic"/>
          <w:i/>
          <w:iCs/>
          <w:sz w:val="20"/>
          <w:szCs w:val="20"/>
          <w:lang w:val="gl-ES"/>
        </w:rPr>
        <w:t xml:space="preserve">Orde TMA/851/2021, de 23 de </w:t>
      </w:r>
      <w:r w:rsidR="00133274" w:rsidRPr="001A0B98">
        <w:rPr>
          <w:rFonts w:ascii="Century Gothic" w:hAnsi="Century Gothic"/>
          <w:i/>
          <w:iCs/>
          <w:sz w:val="20"/>
          <w:szCs w:val="20"/>
          <w:lang w:val="gl-ES"/>
        </w:rPr>
        <w:t>xullo</w:t>
      </w:r>
      <w:r w:rsidR="00546A63" w:rsidRPr="001A0B98">
        <w:rPr>
          <w:rFonts w:ascii="Century Gothic" w:hAnsi="Century Gothic"/>
          <w:i/>
          <w:iCs/>
          <w:sz w:val="20"/>
          <w:szCs w:val="20"/>
          <w:lang w:val="gl-ES"/>
        </w:rPr>
        <w:t>, pola que se des</w:t>
      </w:r>
      <w:r w:rsidR="00133274" w:rsidRPr="001A0B98">
        <w:rPr>
          <w:rFonts w:ascii="Century Gothic" w:hAnsi="Century Gothic"/>
          <w:i/>
          <w:iCs/>
          <w:sz w:val="20"/>
          <w:szCs w:val="20"/>
          <w:lang w:val="gl-ES"/>
        </w:rPr>
        <w:t>envolve</w:t>
      </w:r>
      <w:r w:rsidR="00546A63" w:rsidRPr="001A0B98">
        <w:rPr>
          <w:rFonts w:ascii="Century Gothic" w:hAnsi="Century Gothic"/>
          <w:i/>
          <w:iCs/>
          <w:sz w:val="20"/>
          <w:szCs w:val="20"/>
          <w:lang w:val="gl-ES"/>
        </w:rPr>
        <w:t xml:space="preserve"> </w:t>
      </w:r>
      <w:r w:rsidR="00133274" w:rsidRPr="001A0B98">
        <w:rPr>
          <w:rFonts w:ascii="Century Gothic" w:hAnsi="Century Gothic"/>
          <w:i/>
          <w:iCs/>
          <w:sz w:val="20"/>
          <w:szCs w:val="20"/>
          <w:lang w:val="gl-ES"/>
        </w:rPr>
        <w:t>o</w:t>
      </w:r>
      <w:r w:rsidR="00546A63" w:rsidRPr="001A0B98">
        <w:rPr>
          <w:rFonts w:ascii="Century Gothic" w:hAnsi="Century Gothic"/>
          <w:i/>
          <w:iCs/>
          <w:sz w:val="20"/>
          <w:szCs w:val="20"/>
          <w:lang w:val="gl-ES"/>
        </w:rPr>
        <w:t xml:space="preserve"> documento técnico de condici</w:t>
      </w:r>
      <w:r w:rsidR="00133274" w:rsidRPr="001A0B98">
        <w:rPr>
          <w:rFonts w:ascii="Century Gothic" w:hAnsi="Century Gothic"/>
          <w:i/>
          <w:iCs/>
          <w:sz w:val="20"/>
          <w:szCs w:val="20"/>
          <w:lang w:val="gl-ES"/>
        </w:rPr>
        <w:t>ó</w:t>
      </w:r>
      <w:r w:rsidR="00546A63" w:rsidRPr="001A0B98">
        <w:rPr>
          <w:rFonts w:ascii="Century Gothic" w:hAnsi="Century Gothic"/>
          <w:i/>
          <w:iCs/>
          <w:sz w:val="20"/>
          <w:szCs w:val="20"/>
          <w:lang w:val="gl-ES"/>
        </w:rPr>
        <w:t>ns básicas de accesibilidad</w:t>
      </w:r>
      <w:r w:rsidR="00133274" w:rsidRPr="001A0B98">
        <w:rPr>
          <w:rFonts w:ascii="Century Gothic" w:hAnsi="Century Gothic"/>
          <w:i/>
          <w:iCs/>
          <w:sz w:val="20"/>
          <w:szCs w:val="20"/>
          <w:lang w:val="gl-ES"/>
        </w:rPr>
        <w:t>e</w:t>
      </w:r>
      <w:r w:rsidR="00546A63" w:rsidRPr="001A0B98">
        <w:rPr>
          <w:rFonts w:ascii="Century Gothic" w:hAnsi="Century Gothic"/>
          <w:i/>
          <w:iCs/>
          <w:sz w:val="20"/>
          <w:szCs w:val="20"/>
          <w:lang w:val="gl-ES"/>
        </w:rPr>
        <w:t xml:space="preserve"> </w:t>
      </w:r>
      <w:r w:rsidR="00133274" w:rsidRPr="001A0B98">
        <w:rPr>
          <w:rFonts w:ascii="Century Gothic" w:hAnsi="Century Gothic"/>
          <w:i/>
          <w:iCs/>
          <w:sz w:val="20"/>
          <w:szCs w:val="20"/>
          <w:lang w:val="gl-ES"/>
        </w:rPr>
        <w:t>e</w:t>
      </w:r>
      <w:r w:rsidR="00546A63" w:rsidRPr="001A0B98">
        <w:rPr>
          <w:rFonts w:ascii="Century Gothic" w:hAnsi="Century Gothic"/>
          <w:i/>
          <w:iCs/>
          <w:sz w:val="20"/>
          <w:szCs w:val="20"/>
          <w:lang w:val="gl-ES"/>
        </w:rPr>
        <w:t xml:space="preserve"> no</w:t>
      </w:r>
      <w:r w:rsidR="00133274" w:rsidRPr="001A0B98">
        <w:rPr>
          <w:rFonts w:ascii="Century Gothic" w:hAnsi="Century Gothic"/>
          <w:i/>
          <w:iCs/>
          <w:sz w:val="20"/>
          <w:szCs w:val="20"/>
          <w:lang w:val="gl-ES"/>
        </w:rPr>
        <w:t>n</w:t>
      </w:r>
      <w:r w:rsidR="00546A63" w:rsidRPr="001A0B98">
        <w:rPr>
          <w:rFonts w:ascii="Century Gothic" w:hAnsi="Century Gothic"/>
          <w:i/>
          <w:iCs/>
          <w:sz w:val="20"/>
          <w:szCs w:val="20"/>
          <w:lang w:val="gl-ES"/>
        </w:rPr>
        <w:t xml:space="preserve"> discriminación para </w:t>
      </w:r>
      <w:r w:rsidR="00133274" w:rsidRPr="001A0B98">
        <w:rPr>
          <w:rFonts w:ascii="Century Gothic" w:hAnsi="Century Gothic"/>
          <w:i/>
          <w:iCs/>
          <w:sz w:val="20"/>
          <w:szCs w:val="20"/>
          <w:lang w:val="gl-ES"/>
        </w:rPr>
        <w:t>o</w:t>
      </w:r>
      <w:r w:rsidR="00546A63" w:rsidRPr="001A0B98">
        <w:rPr>
          <w:rFonts w:ascii="Century Gothic" w:hAnsi="Century Gothic"/>
          <w:i/>
          <w:iCs/>
          <w:sz w:val="20"/>
          <w:szCs w:val="20"/>
          <w:lang w:val="gl-ES"/>
        </w:rPr>
        <w:t xml:space="preserve"> acceso </w:t>
      </w:r>
      <w:r w:rsidR="00133274" w:rsidRPr="001A0B98">
        <w:rPr>
          <w:rFonts w:ascii="Century Gothic" w:hAnsi="Century Gothic"/>
          <w:i/>
          <w:iCs/>
          <w:sz w:val="20"/>
          <w:szCs w:val="20"/>
          <w:lang w:val="gl-ES"/>
        </w:rPr>
        <w:t>e</w:t>
      </w:r>
      <w:r w:rsidR="00546A63" w:rsidRPr="001A0B98">
        <w:rPr>
          <w:rFonts w:ascii="Century Gothic" w:hAnsi="Century Gothic"/>
          <w:i/>
          <w:iCs/>
          <w:sz w:val="20"/>
          <w:szCs w:val="20"/>
          <w:lang w:val="gl-ES"/>
        </w:rPr>
        <w:t xml:space="preserve"> la utilización dos espa</w:t>
      </w:r>
      <w:r w:rsidR="00133274" w:rsidRPr="001A0B98">
        <w:rPr>
          <w:rFonts w:ascii="Century Gothic" w:hAnsi="Century Gothic"/>
          <w:i/>
          <w:iCs/>
          <w:sz w:val="20"/>
          <w:szCs w:val="20"/>
          <w:lang w:val="gl-ES"/>
        </w:rPr>
        <w:t>z</w:t>
      </w:r>
      <w:r w:rsidR="00546A63" w:rsidRPr="001A0B98">
        <w:rPr>
          <w:rFonts w:ascii="Century Gothic" w:hAnsi="Century Gothic"/>
          <w:i/>
          <w:iCs/>
          <w:sz w:val="20"/>
          <w:szCs w:val="20"/>
          <w:lang w:val="gl-ES"/>
        </w:rPr>
        <w:t>os públicos urbanizados</w:t>
      </w:r>
      <w:r w:rsidR="00546A63" w:rsidRPr="001A0B98">
        <w:rPr>
          <w:rFonts w:ascii="Century Gothic" w:hAnsi="Century Gothic"/>
          <w:sz w:val="20"/>
          <w:szCs w:val="20"/>
          <w:lang w:val="gl-ES"/>
        </w:rPr>
        <w:t>.</w:t>
      </w:r>
    </w:p>
    <w:p w14:paraId="4C9B27A8" w14:textId="03DE803A" w:rsidR="00D2356C" w:rsidRPr="00AA7541" w:rsidRDefault="00D2356C" w:rsidP="009F60EE">
      <w:pPr>
        <w:pStyle w:val="Ttulo2"/>
        <w:ind w:left="369"/>
      </w:pPr>
      <w:bookmarkStart w:id="90" w:name="_Toc163203842"/>
      <w:r w:rsidRPr="00AA7541">
        <w:t>Ponderación do impacto de xénero.</w:t>
      </w:r>
      <w:bookmarkEnd w:id="90"/>
    </w:p>
    <w:p w14:paraId="633BA953" w14:textId="51D6F4CC" w:rsidR="009B4E51" w:rsidRPr="001A0B98" w:rsidRDefault="00493EC0"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O artigo. 20.1.c) do </w:t>
      </w:r>
      <w:r w:rsidRPr="001A0B98">
        <w:rPr>
          <w:rFonts w:ascii="Century Gothic" w:hAnsi="Century Gothic"/>
          <w:i/>
          <w:iCs/>
          <w:sz w:val="20"/>
          <w:szCs w:val="20"/>
          <w:lang w:val="gl-ES"/>
        </w:rPr>
        <w:t>Real Decreto Lexislativo 7/2015, de 30 de outubro, polo que se aproba o texto refundido da Lei d</w:t>
      </w:r>
      <w:r w:rsidR="008945FF" w:rsidRPr="001A0B98">
        <w:rPr>
          <w:rFonts w:ascii="Century Gothic" w:hAnsi="Century Gothic"/>
          <w:i/>
          <w:iCs/>
          <w:sz w:val="20"/>
          <w:szCs w:val="20"/>
          <w:lang w:val="gl-ES"/>
        </w:rPr>
        <w:t>o</w:t>
      </w:r>
      <w:r w:rsidRPr="001A0B98">
        <w:rPr>
          <w:rFonts w:ascii="Century Gothic" w:hAnsi="Century Gothic"/>
          <w:i/>
          <w:iCs/>
          <w:sz w:val="20"/>
          <w:szCs w:val="20"/>
          <w:lang w:val="gl-ES"/>
        </w:rPr>
        <w:t xml:space="preserve"> S</w:t>
      </w:r>
      <w:r w:rsidR="008945FF" w:rsidRPr="001A0B98">
        <w:rPr>
          <w:rFonts w:ascii="Century Gothic" w:hAnsi="Century Gothic"/>
          <w:i/>
          <w:iCs/>
          <w:sz w:val="20"/>
          <w:szCs w:val="20"/>
          <w:lang w:val="gl-ES"/>
        </w:rPr>
        <w:t>o</w:t>
      </w:r>
      <w:r w:rsidRPr="001A0B98">
        <w:rPr>
          <w:rFonts w:ascii="Century Gothic" w:hAnsi="Century Gothic"/>
          <w:i/>
          <w:iCs/>
          <w:sz w:val="20"/>
          <w:szCs w:val="20"/>
          <w:lang w:val="gl-ES"/>
        </w:rPr>
        <w:t xml:space="preserve">lo </w:t>
      </w:r>
      <w:r w:rsidR="008945FF" w:rsidRPr="001A0B98">
        <w:rPr>
          <w:rFonts w:ascii="Century Gothic" w:hAnsi="Century Gothic"/>
          <w:i/>
          <w:iCs/>
          <w:sz w:val="20"/>
          <w:szCs w:val="20"/>
          <w:lang w:val="gl-ES"/>
        </w:rPr>
        <w:t>e</w:t>
      </w:r>
      <w:r w:rsidRPr="001A0B98">
        <w:rPr>
          <w:rFonts w:ascii="Century Gothic" w:hAnsi="Century Gothic"/>
          <w:i/>
          <w:iCs/>
          <w:sz w:val="20"/>
          <w:szCs w:val="20"/>
          <w:lang w:val="gl-ES"/>
        </w:rPr>
        <w:t xml:space="preserve"> Rehabilitación Urbana</w:t>
      </w:r>
      <w:r w:rsidRPr="001A0B98">
        <w:rPr>
          <w:rFonts w:ascii="Century Gothic" w:hAnsi="Century Gothic"/>
          <w:sz w:val="20"/>
          <w:szCs w:val="20"/>
          <w:lang w:val="gl-ES"/>
        </w:rPr>
        <w:t>, fai mención expresa a que as Administracións Públicas</w:t>
      </w:r>
      <w:r w:rsidR="007A4A76" w:rsidRPr="001A0B98">
        <w:rPr>
          <w:rFonts w:ascii="Century Gothic" w:hAnsi="Century Gothic"/>
          <w:sz w:val="20"/>
          <w:szCs w:val="20"/>
          <w:lang w:val="gl-ES"/>
        </w:rPr>
        <w:t>,</w:t>
      </w:r>
      <w:r w:rsidRPr="001A0B98">
        <w:rPr>
          <w:rFonts w:ascii="Century Gothic" w:hAnsi="Century Gothic"/>
          <w:sz w:val="20"/>
          <w:szCs w:val="20"/>
          <w:lang w:val="gl-ES"/>
        </w:rPr>
        <w:t xml:space="preserve"> particularmente as competentes en materia de ordenación do territorio e urbanismo, </w:t>
      </w:r>
      <w:r w:rsidR="005D28FB" w:rsidRPr="001A0B98">
        <w:rPr>
          <w:rFonts w:ascii="Century Gothic" w:hAnsi="Century Gothic"/>
          <w:sz w:val="20"/>
          <w:szCs w:val="20"/>
          <w:lang w:val="gl-ES"/>
        </w:rPr>
        <w:t xml:space="preserve">deben </w:t>
      </w:r>
      <w:r w:rsidRPr="001A0B98">
        <w:rPr>
          <w:rFonts w:ascii="Century Gothic" w:hAnsi="Century Gothic"/>
          <w:sz w:val="20"/>
          <w:szCs w:val="20"/>
          <w:lang w:val="gl-ES"/>
        </w:rPr>
        <w:t>atend</w:t>
      </w:r>
      <w:r w:rsidR="005D28FB" w:rsidRPr="001A0B98">
        <w:rPr>
          <w:rFonts w:ascii="Century Gothic" w:hAnsi="Century Gothic"/>
          <w:sz w:val="20"/>
          <w:szCs w:val="20"/>
          <w:lang w:val="gl-ES"/>
        </w:rPr>
        <w:t>er</w:t>
      </w:r>
      <w:r w:rsidRPr="001A0B98">
        <w:rPr>
          <w:rFonts w:ascii="Century Gothic" w:hAnsi="Century Gothic"/>
          <w:sz w:val="20"/>
          <w:szCs w:val="20"/>
          <w:lang w:val="gl-ES"/>
        </w:rPr>
        <w:t xml:space="preserve"> na </w:t>
      </w:r>
      <w:r w:rsidR="00507F76">
        <w:rPr>
          <w:rFonts w:ascii="Century Gothic" w:hAnsi="Century Gothic"/>
          <w:sz w:val="20"/>
          <w:szCs w:val="20"/>
          <w:lang w:val="gl-ES"/>
        </w:rPr>
        <w:t>regulación</w:t>
      </w:r>
      <w:r w:rsidR="00507F76" w:rsidRPr="001A0B98">
        <w:rPr>
          <w:rFonts w:ascii="Century Gothic" w:hAnsi="Century Gothic"/>
          <w:sz w:val="20"/>
          <w:szCs w:val="20"/>
          <w:lang w:val="gl-ES"/>
        </w:rPr>
        <w:t xml:space="preserve"> </w:t>
      </w:r>
      <w:r w:rsidRPr="001A0B98">
        <w:rPr>
          <w:rFonts w:ascii="Century Gothic" w:hAnsi="Century Gothic"/>
          <w:sz w:val="20"/>
          <w:szCs w:val="20"/>
          <w:lang w:val="gl-ES"/>
        </w:rPr>
        <w:t>que fagan dos usos do solo entre outros principios básicos á igualdade de trato entre mulleres e homes</w:t>
      </w:r>
      <w:r w:rsidR="009B4E51" w:rsidRPr="001A0B98">
        <w:rPr>
          <w:rFonts w:ascii="Century Gothic" w:hAnsi="Century Gothic"/>
          <w:sz w:val="20"/>
          <w:szCs w:val="20"/>
          <w:lang w:val="gl-ES"/>
        </w:rPr>
        <w:t xml:space="preserve">. </w:t>
      </w:r>
    </w:p>
    <w:p w14:paraId="4B446586" w14:textId="5DB929EE" w:rsidR="00493EC0" w:rsidRPr="001A0B98" w:rsidRDefault="009F1B38"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t xml:space="preserve">Neste sentido o Tribunal Supremo declarou </w:t>
      </w:r>
      <w:r w:rsidR="008A15EB" w:rsidRPr="001A0B98">
        <w:rPr>
          <w:rFonts w:ascii="Century Gothic" w:hAnsi="Century Gothic"/>
          <w:sz w:val="20"/>
          <w:szCs w:val="20"/>
          <w:lang w:val="gl-ES"/>
        </w:rPr>
        <w:t xml:space="preserve">en 2018 </w:t>
      </w:r>
      <w:r w:rsidRPr="001A0B98">
        <w:rPr>
          <w:rFonts w:ascii="Century Gothic" w:hAnsi="Century Gothic"/>
          <w:sz w:val="20"/>
          <w:szCs w:val="20"/>
          <w:lang w:val="gl-ES"/>
        </w:rPr>
        <w:t>como doutrina xurisprudencial que o principio de igualdade de trato é un principio inspirador da nova concepción do desenvolvemento urbano que esixe unha ordenación adecuada e dirixida entre outros fins, a lograr a igualdade efectiva entre homes e mulleres</w:t>
      </w:r>
      <w:r w:rsidR="00181C65" w:rsidRPr="001A0B98">
        <w:rPr>
          <w:rFonts w:ascii="Century Gothic" w:hAnsi="Century Gothic"/>
          <w:sz w:val="20"/>
          <w:szCs w:val="20"/>
          <w:lang w:val="gl-ES"/>
        </w:rPr>
        <w:t>.</w:t>
      </w:r>
    </w:p>
    <w:p w14:paraId="41B21FB1" w14:textId="6930A674" w:rsidR="00B23C51" w:rsidRDefault="003A0AD6" w:rsidP="0079682B">
      <w:pPr>
        <w:spacing w:before="240" w:after="240" w:line="360" w:lineRule="auto"/>
        <w:jc w:val="both"/>
        <w:rPr>
          <w:rFonts w:ascii="Century Gothic" w:hAnsi="Century Gothic"/>
          <w:sz w:val="20"/>
          <w:szCs w:val="20"/>
          <w:lang w:val="gl-ES"/>
        </w:rPr>
      </w:pPr>
      <w:r w:rsidRPr="001A0B98">
        <w:rPr>
          <w:rFonts w:ascii="Century Gothic" w:hAnsi="Century Gothic"/>
          <w:sz w:val="20"/>
          <w:szCs w:val="20"/>
          <w:lang w:val="gl-ES"/>
        </w:rPr>
        <w:lastRenderedPageBreak/>
        <w:t>Aínda</w:t>
      </w:r>
      <w:r w:rsidR="00D27BC0" w:rsidRPr="001A0B98">
        <w:rPr>
          <w:rFonts w:ascii="Century Gothic" w:hAnsi="Century Gothic"/>
          <w:sz w:val="20"/>
          <w:szCs w:val="20"/>
          <w:lang w:val="gl-ES"/>
        </w:rPr>
        <w:t xml:space="preserve"> que o presente documento non </w:t>
      </w:r>
      <w:r w:rsidR="002827E6" w:rsidRPr="001A0B98">
        <w:rPr>
          <w:rFonts w:ascii="Century Gothic" w:hAnsi="Century Gothic"/>
          <w:sz w:val="20"/>
          <w:szCs w:val="20"/>
          <w:lang w:val="gl-ES"/>
        </w:rPr>
        <w:t xml:space="preserve">ten como obxecto o de </w:t>
      </w:r>
      <w:r w:rsidR="00046934" w:rsidRPr="001A0B98">
        <w:rPr>
          <w:rFonts w:ascii="Century Gothic" w:hAnsi="Century Gothic"/>
          <w:sz w:val="20"/>
          <w:szCs w:val="20"/>
          <w:lang w:val="gl-ES"/>
        </w:rPr>
        <w:t xml:space="preserve">deseño </w:t>
      </w:r>
      <w:r w:rsidR="00CE58C6" w:rsidRPr="001A0B98">
        <w:rPr>
          <w:rFonts w:ascii="Century Gothic" w:hAnsi="Century Gothic"/>
          <w:sz w:val="20"/>
          <w:szCs w:val="20"/>
          <w:lang w:val="gl-ES"/>
        </w:rPr>
        <w:t>pormenorizado da urbanización</w:t>
      </w:r>
      <w:r w:rsidR="000850A6" w:rsidRPr="001A0B98">
        <w:rPr>
          <w:rFonts w:ascii="Century Gothic" w:hAnsi="Century Gothic"/>
          <w:sz w:val="20"/>
          <w:szCs w:val="20"/>
          <w:lang w:val="gl-ES"/>
        </w:rPr>
        <w:t xml:space="preserve"> d</w:t>
      </w:r>
      <w:r w:rsidR="002827E6" w:rsidRPr="001A0B98">
        <w:rPr>
          <w:rFonts w:ascii="Century Gothic" w:hAnsi="Century Gothic"/>
          <w:sz w:val="20"/>
          <w:szCs w:val="20"/>
          <w:lang w:val="gl-ES"/>
        </w:rPr>
        <w:t>o</w:t>
      </w:r>
      <w:r w:rsidR="00CE58C6" w:rsidRPr="001A0B98">
        <w:rPr>
          <w:rFonts w:ascii="Century Gothic" w:hAnsi="Century Gothic"/>
          <w:sz w:val="20"/>
          <w:szCs w:val="20"/>
          <w:lang w:val="gl-ES"/>
        </w:rPr>
        <w:t>s</w:t>
      </w:r>
      <w:r w:rsidR="000850A6" w:rsidRPr="001A0B98">
        <w:rPr>
          <w:rFonts w:ascii="Century Gothic" w:hAnsi="Century Gothic"/>
          <w:sz w:val="20"/>
          <w:szCs w:val="20"/>
          <w:lang w:val="gl-ES"/>
        </w:rPr>
        <w:t xml:space="preserve"> espazos</w:t>
      </w:r>
      <w:r w:rsidR="00CE58C6" w:rsidRPr="001A0B98">
        <w:rPr>
          <w:rFonts w:ascii="Century Gothic" w:hAnsi="Century Gothic"/>
          <w:sz w:val="20"/>
          <w:szCs w:val="20"/>
          <w:lang w:val="gl-ES"/>
        </w:rPr>
        <w:t xml:space="preserve"> libres do ámbito</w:t>
      </w:r>
      <w:r w:rsidR="0059529A" w:rsidRPr="001A0B98">
        <w:rPr>
          <w:rFonts w:ascii="Century Gothic" w:hAnsi="Century Gothic"/>
          <w:sz w:val="20"/>
          <w:szCs w:val="20"/>
          <w:lang w:val="gl-ES"/>
        </w:rPr>
        <w:t xml:space="preserve">, </w:t>
      </w:r>
      <w:r w:rsidR="00806BB9" w:rsidRPr="001A0B98">
        <w:rPr>
          <w:rFonts w:ascii="Century Gothic" w:hAnsi="Century Gothic"/>
          <w:sz w:val="20"/>
          <w:szCs w:val="20"/>
          <w:lang w:val="gl-ES"/>
        </w:rPr>
        <w:t xml:space="preserve">faise constancia expresa de que os proxectos que o desenrolen promoverán </w:t>
      </w:r>
      <w:r w:rsidR="00B92D71" w:rsidRPr="001A0B98">
        <w:rPr>
          <w:rFonts w:ascii="Century Gothic" w:hAnsi="Century Gothic"/>
          <w:sz w:val="20"/>
          <w:szCs w:val="20"/>
          <w:lang w:val="gl-ES"/>
        </w:rPr>
        <w:t xml:space="preserve">na súa concreción </w:t>
      </w:r>
      <w:r w:rsidR="007179D2" w:rsidRPr="001A0B98">
        <w:rPr>
          <w:rFonts w:ascii="Century Gothic" w:hAnsi="Century Gothic"/>
          <w:sz w:val="20"/>
          <w:szCs w:val="20"/>
          <w:lang w:val="gl-ES"/>
        </w:rPr>
        <w:t xml:space="preserve">que </w:t>
      </w:r>
      <w:r w:rsidR="009D3770" w:rsidRPr="001A0B98">
        <w:rPr>
          <w:rFonts w:ascii="Century Gothic" w:hAnsi="Century Gothic"/>
          <w:sz w:val="20"/>
          <w:szCs w:val="20"/>
          <w:lang w:val="gl-ES"/>
        </w:rPr>
        <w:t xml:space="preserve">se </w:t>
      </w:r>
      <w:r w:rsidR="009C656F" w:rsidRPr="001A0B98">
        <w:rPr>
          <w:rFonts w:ascii="Century Gothic" w:hAnsi="Century Gothic"/>
          <w:sz w:val="20"/>
          <w:szCs w:val="20"/>
          <w:lang w:val="gl-ES"/>
        </w:rPr>
        <w:t xml:space="preserve">reduza ó </w:t>
      </w:r>
      <w:r w:rsidRPr="001A0B98">
        <w:rPr>
          <w:rFonts w:ascii="Century Gothic" w:hAnsi="Century Gothic"/>
          <w:sz w:val="20"/>
          <w:szCs w:val="20"/>
          <w:lang w:val="gl-ES"/>
        </w:rPr>
        <w:t>mínimo</w:t>
      </w:r>
      <w:r w:rsidR="009C656F" w:rsidRPr="001A0B98">
        <w:rPr>
          <w:rFonts w:ascii="Century Gothic" w:hAnsi="Century Gothic"/>
          <w:sz w:val="20"/>
          <w:szCs w:val="20"/>
          <w:lang w:val="gl-ES"/>
        </w:rPr>
        <w:t xml:space="preserve"> a aparición de espazos que conleven a per</w:t>
      </w:r>
      <w:r w:rsidR="000850A6" w:rsidRPr="001A0B98">
        <w:rPr>
          <w:rFonts w:ascii="Century Gothic" w:hAnsi="Century Gothic"/>
          <w:sz w:val="20"/>
          <w:szCs w:val="20"/>
          <w:lang w:val="gl-ES"/>
        </w:rPr>
        <w:t>cepción d</w:t>
      </w:r>
      <w:r w:rsidR="009C656F" w:rsidRPr="001A0B98">
        <w:rPr>
          <w:rFonts w:ascii="Century Gothic" w:hAnsi="Century Gothic"/>
          <w:sz w:val="20"/>
          <w:szCs w:val="20"/>
          <w:lang w:val="gl-ES"/>
        </w:rPr>
        <w:t>e</w:t>
      </w:r>
      <w:r w:rsidR="000850A6" w:rsidRPr="001A0B98">
        <w:rPr>
          <w:rFonts w:ascii="Century Gothic" w:hAnsi="Century Gothic"/>
          <w:sz w:val="20"/>
          <w:szCs w:val="20"/>
          <w:lang w:val="gl-ES"/>
        </w:rPr>
        <w:t xml:space="preserve"> situacións de inseguridade</w:t>
      </w:r>
      <w:r w:rsidR="009C656F" w:rsidRPr="001A0B98">
        <w:rPr>
          <w:rFonts w:ascii="Century Gothic" w:hAnsi="Century Gothic"/>
          <w:sz w:val="20"/>
          <w:szCs w:val="20"/>
          <w:lang w:val="gl-ES"/>
        </w:rPr>
        <w:t xml:space="preserve">, onde a vulnerabilidade </w:t>
      </w:r>
      <w:r w:rsidR="00613DEB" w:rsidRPr="001A0B98">
        <w:rPr>
          <w:rFonts w:ascii="Century Gothic" w:hAnsi="Century Gothic"/>
          <w:sz w:val="20"/>
          <w:szCs w:val="20"/>
          <w:lang w:val="gl-ES"/>
        </w:rPr>
        <w:t xml:space="preserve">é maior </w:t>
      </w:r>
      <w:r w:rsidR="000850A6" w:rsidRPr="001A0B98">
        <w:rPr>
          <w:rFonts w:ascii="Century Gothic" w:hAnsi="Century Gothic"/>
          <w:sz w:val="20"/>
          <w:szCs w:val="20"/>
          <w:lang w:val="gl-ES"/>
        </w:rPr>
        <w:t>nas mulleres que nos home</w:t>
      </w:r>
      <w:r w:rsidR="00A900CC">
        <w:rPr>
          <w:rFonts w:ascii="Century Gothic" w:hAnsi="Century Gothic"/>
          <w:sz w:val="20"/>
          <w:szCs w:val="20"/>
          <w:lang w:val="gl-ES"/>
        </w:rPr>
        <w:t>s</w:t>
      </w:r>
      <w:r w:rsidR="00A13321" w:rsidRPr="001A0B98">
        <w:rPr>
          <w:rFonts w:ascii="Century Gothic" w:hAnsi="Century Gothic"/>
          <w:sz w:val="20"/>
          <w:szCs w:val="20"/>
          <w:lang w:val="gl-ES"/>
        </w:rPr>
        <w:t xml:space="preserve"> e o correcto equipamento e acondicionamento dos espazos para que poida acoller persoas </w:t>
      </w:r>
      <w:r w:rsidR="00BC47BA" w:rsidRPr="001A0B98">
        <w:rPr>
          <w:rFonts w:ascii="Century Gothic" w:hAnsi="Century Gothic"/>
          <w:sz w:val="20"/>
          <w:szCs w:val="20"/>
          <w:lang w:val="gl-ES"/>
        </w:rPr>
        <w:t xml:space="preserve">diversas e </w:t>
      </w:r>
      <w:r w:rsidR="00233787" w:rsidRPr="001A0B98">
        <w:rPr>
          <w:rFonts w:ascii="Century Gothic" w:hAnsi="Century Gothic"/>
          <w:sz w:val="20"/>
          <w:szCs w:val="20"/>
          <w:lang w:val="gl-ES"/>
        </w:rPr>
        <w:t xml:space="preserve">actividades non só </w:t>
      </w:r>
      <w:r w:rsidRPr="001A0B98">
        <w:rPr>
          <w:rFonts w:ascii="Century Gothic" w:hAnsi="Century Gothic"/>
          <w:sz w:val="20"/>
          <w:szCs w:val="20"/>
          <w:lang w:val="gl-ES"/>
        </w:rPr>
        <w:t>produtivas</w:t>
      </w:r>
      <w:r w:rsidR="00233787" w:rsidRPr="001A0B98">
        <w:rPr>
          <w:rFonts w:ascii="Century Gothic" w:hAnsi="Century Gothic"/>
          <w:sz w:val="20"/>
          <w:szCs w:val="20"/>
          <w:lang w:val="gl-ES"/>
        </w:rPr>
        <w:t xml:space="preserve"> </w:t>
      </w:r>
      <w:r w:rsidRPr="001A0B98">
        <w:rPr>
          <w:rFonts w:ascii="Century Gothic" w:hAnsi="Century Gothic"/>
          <w:sz w:val="20"/>
          <w:szCs w:val="20"/>
          <w:lang w:val="gl-ES"/>
        </w:rPr>
        <w:t>senón</w:t>
      </w:r>
      <w:r w:rsidR="00233787" w:rsidRPr="001A0B98">
        <w:rPr>
          <w:rFonts w:ascii="Century Gothic" w:hAnsi="Century Gothic"/>
          <w:sz w:val="20"/>
          <w:szCs w:val="20"/>
          <w:lang w:val="gl-ES"/>
        </w:rPr>
        <w:t xml:space="preserve"> tamén </w:t>
      </w:r>
      <w:r w:rsidR="00DD705A" w:rsidRPr="001A0B98">
        <w:rPr>
          <w:rFonts w:ascii="Century Gothic" w:hAnsi="Century Gothic"/>
          <w:sz w:val="20"/>
          <w:szCs w:val="20"/>
          <w:lang w:val="gl-ES"/>
        </w:rPr>
        <w:t>comunitarias e de coidados.</w:t>
      </w:r>
    </w:p>
    <w:p w14:paraId="081A7F60" w14:textId="77777777" w:rsidR="00100F64" w:rsidRPr="00E46EA8" w:rsidRDefault="00100F64" w:rsidP="00E24A65">
      <w:pPr>
        <w:pStyle w:val="Ttulo2"/>
        <w:ind w:left="369"/>
      </w:pPr>
      <w:bookmarkStart w:id="91" w:name="_Toc163203843"/>
      <w:r>
        <w:t>C</w:t>
      </w:r>
      <w:r w:rsidRPr="00E46EA8">
        <w:t>umprimento do Plan de Emerxencia Exterior do Polígono da Grela-Bens</w:t>
      </w:r>
      <w:bookmarkEnd w:id="91"/>
    </w:p>
    <w:p w14:paraId="1E21C5E6" w14:textId="0EDFD1D7" w:rsidR="00C3783C" w:rsidRDefault="00100F64" w:rsidP="00C3783C">
      <w:pPr>
        <w:spacing w:before="240" w:after="240" w:line="360" w:lineRule="auto"/>
        <w:jc w:val="both"/>
        <w:rPr>
          <w:rFonts w:ascii="Century Gothic" w:hAnsi="Century Gothic"/>
          <w:sz w:val="20"/>
          <w:szCs w:val="20"/>
          <w:lang w:val="gl-ES"/>
        </w:rPr>
      </w:pPr>
      <w:bookmarkStart w:id="92" w:name="_Toc44608332"/>
      <w:bookmarkStart w:id="93" w:name="_Toc45618940"/>
      <w:bookmarkStart w:id="94" w:name="_Toc140684777"/>
      <w:bookmarkStart w:id="95" w:name="_Toc140684804"/>
      <w:bookmarkStart w:id="96" w:name="_Toc141370656"/>
      <w:bookmarkStart w:id="97" w:name="_Toc141377896"/>
      <w:bookmarkStart w:id="98" w:name="_Toc141377927"/>
      <w:bookmarkStart w:id="99" w:name="_Toc141370657"/>
      <w:bookmarkStart w:id="100" w:name="_Toc141377897"/>
      <w:bookmarkStart w:id="101" w:name="_Toc141377928"/>
      <w:bookmarkEnd w:id="92"/>
      <w:bookmarkEnd w:id="93"/>
      <w:bookmarkEnd w:id="94"/>
      <w:bookmarkEnd w:id="95"/>
      <w:bookmarkEnd w:id="96"/>
      <w:bookmarkEnd w:id="97"/>
      <w:bookmarkEnd w:id="98"/>
      <w:bookmarkEnd w:id="99"/>
      <w:bookmarkEnd w:id="100"/>
      <w:bookmarkEnd w:id="101"/>
      <w:r w:rsidRPr="001A0B98">
        <w:rPr>
          <w:rFonts w:ascii="Century Gothic" w:hAnsi="Century Gothic"/>
          <w:sz w:val="20"/>
          <w:szCs w:val="20"/>
          <w:lang w:val="gl-ES"/>
        </w:rPr>
        <w:t xml:space="preserve">O PXOM de A Coruña vixente establece na ficha do SURT 1 (Solo Urbanizable Réxime Transitorio de San Pedro de Visma), que se terán en conta as determinacións do ditame sobre afeccións do Plan Especial de Emerxencia Exterior da Refinería incluído no Doc.04c das Normativas Urbanísticas, condicionando a concesión das licenzas nas parcelas afectadas pola refinería á realización previa dun ACR (Análise Cuantitativa de Riscos), podendo unicamente desenvolverse os usos compatibles co resultado de devandito ACR. Considérase que </w:t>
      </w:r>
      <w:r>
        <w:rPr>
          <w:rFonts w:ascii="Century Gothic" w:hAnsi="Century Gothic"/>
          <w:sz w:val="20"/>
          <w:szCs w:val="20"/>
          <w:lang w:val="gl-ES"/>
        </w:rPr>
        <w:t>as determinacións de</w:t>
      </w:r>
      <w:r w:rsidRPr="001A0B98">
        <w:rPr>
          <w:rFonts w:ascii="Century Gothic" w:hAnsi="Century Gothic"/>
          <w:sz w:val="20"/>
          <w:szCs w:val="20"/>
          <w:lang w:val="gl-ES"/>
        </w:rPr>
        <w:t>ste Estudo de Detalle non afecta</w:t>
      </w:r>
      <w:r w:rsidR="00356D34">
        <w:rPr>
          <w:rFonts w:ascii="Century Gothic" w:hAnsi="Century Gothic"/>
          <w:sz w:val="20"/>
          <w:szCs w:val="20"/>
          <w:lang w:val="gl-ES"/>
        </w:rPr>
        <w:t xml:space="preserve">n </w:t>
      </w:r>
      <w:r w:rsidRPr="001A0B98">
        <w:rPr>
          <w:rFonts w:ascii="Century Gothic" w:hAnsi="Century Gothic"/>
          <w:sz w:val="20"/>
          <w:szCs w:val="20"/>
          <w:lang w:val="gl-ES"/>
        </w:rPr>
        <w:t>ó disposto na ficha do ámbito</w:t>
      </w:r>
      <w:r>
        <w:rPr>
          <w:rFonts w:ascii="Century Gothic" w:hAnsi="Century Gothic"/>
          <w:sz w:val="20"/>
          <w:szCs w:val="20"/>
          <w:lang w:val="gl-ES"/>
        </w:rPr>
        <w:t>, manténdose a obriga da realización da pertinente ACR no momento no que se promova a edificación nas distintas parcelas.</w:t>
      </w:r>
    </w:p>
    <w:p w14:paraId="6C8BD59B" w14:textId="7ED2CB37" w:rsidR="00C3783C" w:rsidRPr="00C3783C" w:rsidRDefault="00C3783C" w:rsidP="00C3783C">
      <w:pPr>
        <w:pStyle w:val="Ttulo2"/>
        <w:ind w:left="369"/>
      </w:pPr>
      <w:r w:rsidRPr="00C3783C">
        <w:t xml:space="preserve"> </w:t>
      </w:r>
      <w:bookmarkStart w:id="102" w:name="_Toc163203844"/>
      <w:r w:rsidRPr="00C3783C">
        <w:t>Cumprimento do CTE DB SI-5. Intervención de bombeiros.</w:t>
      </w:r>
      <w:bookmarkEnd w:id="102"/>
    </w:p>
    <w:p w14:paraId="7B95336E" w14:textId="0102A1C8" w:rsidR="00100F64" w:rsidRDefault="00C3783C" w:rsidP="00C3783C">
      <w:pPr>
        <w:spacing w:before="240" w:after="240" w:line="360" w:lineRule="auto"/>
        <w:jc w:val="both"/>
        <w:rPr>
          <w:rFonts w:ascii="Century Gothic" w:hAnsi="Century Gothic"/>
          <w:sz w:val="20"/>
          <w:szCs w:val="20"/>
          <w:lang w:val="gl-ES"/>
        </w:rPr>
      </w:pPr>
      <w:r w:rsidRPr="00C3783C">
        <w:rPr>
          <w:rFonts w:ascii="Century Gothic" w:hAnsi="Century Gothic"/>
          <w:sz w:val="20"/>
          <w:szCs w:val="20"/>
          <w:lang w:val="gl-ES"/>
        </w:rPr>
        <w:t xml:space="preserve">O </w:t>
      </w:r>
      <w:r>
        <w:rPr>
          <w:rFonts w:ascii="Century Gothic" w:hAnsi="Century Gothic"/>
          <w:sz w:val="20"/>
          <w:szCs w:val="20"/>
          <w:lang w:val="gl-ES"/>
        </w:rPr>
        <w:t xml:space="preserve">presente </w:t>
      </w:r>
      <w:r w:rsidRPr="00C3783C">
        <w:rPr>
          <w:rFonts w:ascii="Century Gothic" w:hAnsi="Century Gothic"/>
          <w:sz w:val="20"/>
          <w:szCs w:val="20"/>
          <w:lang w:val="gl-ES"/>
        </w:rPr>
        <w:t>Estudo de Detalle non modifica as condici</w:t>
      </w:r>
      <w:r w:rsidR="00356D34">
        <w:rPr>
          <w:rFonts w:ascii="Century Gothic" w:hAnsi="Century Gothic"/>
          <w:sz w:val="20"/>
          <w:szCs w:val="20"/>
          <w:lang w:val="gl-ES"/>
        </w:rPr>
        <w:t>ó</w:t>
      </w:r>
      <w:r w:rsidRPr="00C3783C">
        <w:rPr>
          <w:rFonts w:ascii="Century Gothic" w:hAnsi="Century Gothic"/>
          <w:sz w:val="20"/>
          <w:szCs w:val="20"/>
          <w:lang w:val="gl-ES"/>
        </w:rPr>
        <w:t xml:space="preserve">ns de aproximación e entorno dos edificios no que respecta as determinacións do Documento Básico DB SI-5 do Código Técnico da Edificación. </w:t>
      </w:r>
      <w:r>
        <w:rPr>
          <w:rFonts w:ascii="Century Gothic" w:hAnsi="Century Gothic"/>
          <w:sz w:val="20"/>
          <w:szCs w:val="20"/>
          <w:lang w:val="gl-ES"/>
        </w:rPr>
        <w:t>Serán o</w:t>
      </w:r>
      <w:r w:rsidRPr="00C3783C">
        <w:rPr>
          <w:rFonts w:ascii="Century Gothic" w:hAnsi="Century Gothic"/>
          <w:sz w:val="20"/>
          <w:szCs w:val="20"/>
          <w:lang w:val="gl-ES"/>
        </w:rPr>
        <w:t>s proxectos que desenrolen a definición do entorno dos edificios</w:t>
      </w:r>
      <w:r>
        <w:rPr>
          <w:rFonts w:ascii="Century Gothic" w:hAnsi="Century Gothic"/>
          <w:sz w:val="20"/>
          <w:szCs w:val="20"/>
          <w:lang w:val="gl-ES"/>
        </w:rPr>
        <w:t xml:space="preserve"> os que</w:t>
      </w:r>
      <w:r w:rsidRPr="00C3783C">
        <w:rPr>
          <w:rFonts w:ascii="Century Gothic" w:hAnsi="Century Gothic"/>
          <w:sz w:val="20"/>
          <w:szCs w:val="20"/>
          <w:lang w:val="gl-ES"/>
        </w:rPr>
        <w:t xml:space="preserve"> xustificarán detalladamente o seu cumprimento.</w:t>
      </w:r>
    </w:p>
    <w:sectPr w:rsidR="00100F64" w:rsidSect="00F91B23">
      <w:headerReference w:type="default" r:id="rId14"/>
      <w:footerReference w:type="default" r:id="rId15"/>
      <w:pgSz w:w="11906" w:h="16838"/>
      <w:pgMar w:top="1702" w:right="1701" w:bottom="1417" w:left="1701" w:header="426" w:footer="2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7BB5C1" w14:textId="77777777" w:rsidR="00F91B23" w:rsidRDefault="00F91B23" w:rsidP="00D54289">
      <w:pPr>
        <w:spacing w:after="0" w:line="240" w:lineRule="auto"/>
      </w:pPr>
      <w:r>
        <w:separator/>
      </w:r>
    </w:p>
  </w:endnote>
  <w:endnote w:type="continuationSeparator" w:id="0">
    <w:p w14:paraId="66B1158A" w14:textId="77777777" w:rsidR="00F91B23" w:rsidRDefault="00F91B23" w:rsidP="00D542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Leelawadee">
    <w:panose1 w:val="020B0502040204020203"/>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51F280" w14:textId="0F9890E6" w:rsidR="006D1F68" w:rsidRPr="001F5274" w:rsidRDefault="006D1F68" w:rsidP="00383D66">
    <w:pPr>
      <w:pStyle w:val="Piedepgina"/>
      <w:spacing w:before="240"/>
      <w:rPr>
        <w:rFonts w:ascii="Century Gothic" w:hAnsi="Century Gothic"/>
        <w:b/>
        <w:sz w:val="14"/>
        <w:szCs w:val="14"/>
      </w:rPr>
    </w:pPr>
    <w:r>
      <w:rPr>
        <w:rFonts w:ascii="Century Gothic" w:hAnsi="Century Gothic"/>
        <w:b/>
        <w:sz w:val="14"/>
        <w:szCs w:val="14"/>
      </w:rPr>
      <w:t xml:space="preserve">ESTUDO DE DETALLE NAS PARCELAS R1L, R5P, R11LA, </w:t>
    </w:r>
  </w:p>
  <w:p w14:paraId="3ED0C0D0" w14:textId="02132A6A" w:rsidR="006D1F68" w:rsidRPr="001F5274" w:rsidRDefault="000E6E6C" w:rsidP="00383D66">
    <w:pPr>
      <w:pStyle w:val="Piedepgina"/>
      <w:rPr>
        <w:rFonts w:ascii="Century Gothic" w:hAnsi="Century Gothic"/>
        <w:b/>
        <w:sz w:val="14"/>
        <w:szCs w:val="14"/>
      </w:rPr>
    </w:pPr>
    <w:r>
      <w:rPr>
        <w:rFonts w:ascii="Century Gothic" w:hAnsi="Century Gothic"/>
        <w:b/>
        <w:sz w:val="14"/>
        <w:szCs w:val="14"/>
      </w:rPr>
      <w:t xml:space="preserve">E </w:t>
    </w:r>
    <w:r w:rsidR="006D1F68" w:rsidRPr="00FC2797">
      <w:rPr>
        <w:rFonts w:ascii="Century Gothic" w:hAnsi="Century Gothic"/>
        <w:b/>
        <w:sz w:val="14"/>
        <w:szCs w:val="14"/>
      </w:rPr>
      <w:t xml:space="preserve">R11LB DO </w:t>
    </w:r>
    <w:r w:rsidR="006D1F68">
      <w:rPr>
        <w:rFonts w:ascii="Century Gothic" w:hAnsi="Century Gothic"/>
        <w:b/>
        <w:sz w:val="14"/>
        <w:szCs w:val="14"/>
      </w:rPr>
      <w:t>ÁMBITO SU-2 DE SAN PEDRO DE VISMA</w:t>
    </w:r>
    <w:r w:rsidR="006D1F68" w:rsidRPr="001F5274">
      <w:rPr>
        <w:rFonts w:ascii="Century Gothic" w:hAnsi="Century Gothic"/>
        <w:b/>
        <w:sz w:val="14"/>
        <w:szCs w:val="14"/>
      </w:rPr>
      <w:tab/>
    </w:r>
    <w:r w:rsidR="006D1F68" w:rsidRPr="00E321C8">
      <w:rPr>
        <w:rFonts w:ascii="Century Gothic" w:hAnsi="Century Gothic"/>
        <w:sz w:val="14"/>
        <w:szCs w:val="14"/>
      </w:rPr>
      <w:fldChar w:fldCharType="begin"/>
    </w:r>
    <w:r w:rsidR="006D1F68" w:rsidRPr="00E321C8">
      <w:rPr>
        <w:rFonts w:ascii="Century Gothic" w:hAnsi="Century Gothic"/>
        <w:sz w:val="14"/>
        <w:szCs w:val="14"/>
      </w:rPr>
      <w:instrText>PAGE   \* MERGEFORMAT</w:instrText>
    </w:r>
    <w:r w:rsidR="006D1F68" w:rsidRPr="00E321C8">
      <w:rPr>
        <w:rFonts w:ascii="Century Gothic" w:hAnsi="Century Gothic"/>
        <w:sz w:val="14"/>
        <w:szCs w:val="14"/>
      </w:rPr>
      <w:fldChar w:fldCharType="separate"/>
    </w:r>
    <w:r w:rsidR="00CC64A5">
      <w:rPr>
        <w:rFonts w:ascii="Century Gothic" w:hAnsi="Century Gothic"/>
        <w:noProof/>
        <w:sz w:val="14"/>
        <w:szCs w:val="14"/>
      </w:rPr>
      <w:t>14</w:t>
    </w:r>
    <w:r w:rsidR="006D1F68" w:rsidRPr="00E321C8">
      <w:rPr>
        <w:rFonts w:ascii="Century Gothic" w:hAnsi="Century Gothic"/>
        <w:sz w:val="14"/>
        <w:szCs w:val="14"/>
      </w:rPr>
      <w:fldChar w:fldCharType="end"/>
    </w:r>
    <w:r w:rsidR="006D1F68" w:rsidRPr="00E321C8">
      <w:rPr>
        <w:rFonts w:ascii="Century Gothic" w:hAnsi="Century Gothic"/>
        <w:sz w:val="14"/>
        <w:szCs w:val="14"/>
      </w:rPr>
      <w:t xml:space="preserve"> de </w:t>
    </w:r>
    <w:r w:rsidR="00BC22AD">
      <w:rPr>
        <w:rFonts w:ascii="Century Gothic" w:hAnsi="Century Gothic"/>
        <w:sz w:val="14"/>
        <w:szCs w:val="14"/>
      </w:rPr>
      <w:t>1</w:t>
    </w:r>
    <w:r w:rsidR="00CA274F">
      <w:rPr>
        <w:rFonts w:ascii="Century Gothic" w:hAnsi="Century Gothic"/>
        <w:sz w:val="14"/>
        <w:szCs w:val="14"/>
      </w:rPr>
      <w:t>5</w:t>
    </w:r>
    <w:r w:rsidR="006D1F68" w:rsidRPr="001F5274">
      <w:rPr>
        <w:rFonts w:ascii="Century Gothic" w:hAnsi="Century Gothic"/>
        <w:sz w:val="14"/>
        <w:szCs w:val="14"/>
      </w:rPr>
      <w:tab/>
    </w:r>
    <w:r w:rsidR="006D1F68" w:rsidRPr="001F5274">
      <w:rPr>
        <w:rFonts w:ascii="Century Gothic" w:hAnsi="Century Gothic"/>
        <w:b/>
        <w:sz w:val="14"/>
        <w:szCs w:val="14"/>
      </w:rPr>
      <w:t xml:space="preserve">CONCELLO DE </w:t>
    </w:r>
    <w:r w:rsidR="006D1F68">
      <w:rPr>
        <w:rFonts w:ascii="Century Gothic" w:hAnsi="Century Gothic"/>
        <w:b/>
        <w:sz w:val="14"/>
        <w:szCs w:val="14"/>
      </w:rPr>
      <w:t>A CORUÑA</w:t>
    </w:r>
  </w:p>
  <w:p w14:paraId="6981BAC2" w14:textId="4DDE746D" w:rsidR="006D1F68" w:rsidRPr="001F5274" w:rsidRDefault="006D1F68" w:rsidP="00383D66">
    <w:pPr>
      <w:pStyle w:val="Piedepgina"/>
      <w:rPr>
        <w:rFonts w:ascii="Century Gothic" w:hAnsi="Century Gothic"/>
        <w:sz w:val="14"/>
        <w:szCs w:val="14"/>
      </w:rPr>
    </w:pPr>
    <w:r w:rsidRPr="001F5274">
      <w:rPr>
        <w:rFonts w:ascii="Century Gothic" w:hAnsi="Century Gothic"/>
        <w:sz w:val="14"/>
        <w:szCs w:val="14"/>
      </w:rPr>
      <w:t>CARBAJO</w:t>
    </w:r>
    <w:r>
      <w:rPr>
        <w:rFonts w:ascii="Century Gothic" w:hAnsi="Century Gothic"/>
        <w:sz w:val="14"/>
        <w:szCs w:val="14"/>
      </w:rPr>
      <w:t xml:space="preserve"> Y</w:t>
    </w:r>
    <w:r w:rsidRPr="001F5274">
      <w:rPr>
        <w:rFonts w:ascii="Century Gothic" w:hAnsi="Century Gothic"/>
        <w:sz w:val="14"/>
        <w:szCs w:val="14"/>
      </w:rPr>
      <w:t xml:space="preserve"> BARRIOS</w:t>
    </w:r>
    <w:r>
      <w:rPr>
        <w:rFonts w:ascii="Century Gothic" w:hAnsi="Century Gothic"/>
        <w:sz w:val="14"/>
        <w:szCs w:val="14"/>
      </w:rPr>
      <w:t xml:space="preserve"> Arquitectos Asociados SLP</w:t>
    </w:r>
    <w:r w:rsidRPr="001F5274">
      <w:rPr>
        <w:rFonts w:ascii="Century Gothic" w:hAnsi="Century Gothic"/>
        <w:sz w:val="14"/>
        <w:szCs w:val="14"/>
      </w:rPr>
      <w:ptab w:relativeTo="margin" w:alignment="center" w:leader="none"/>
    </w:r>
    <w:r w:rsidRPr="001F5274">
      <w:rPr>
        <w:rFonts w:ascii="Century Gothic" w:hAnsi="Century Gothic"/>
        <w:sz w:val="14"/>
        <w:szCs w:val="14"/>
      </w:rPr>
      <w:ptab w:relativeTo="margin" w:alignment="right" w:leader="none"/>
    </w:r>
    <w:r w:rsidRPr="00BC5F92">
      <w:rPr>
        <w:rFonts w:ascii="Century Gothic" w:hAnsi="Century Gothic"/>
        <w:sz w:val="14"/>
        <w:szCs w:val="14"/>
      </w:rPr>
      <w:t xml:space="preserve"> </w:t>
    </w:r>
    <w:r>
      <w:rPr>
        <w:rFonts w:ascii="Century Gothic" w:hAnsi="Century Gothic"/>
        <w:sz w:val="14"/>
        <w:szCs w:val="14"/>
      </w:rPr>
      <w:t xml:space="preserve">DOCUMENTO DE APROBACIÓN </w:t>
    </w:r>
    <w:r w:rsidR="00821346">
      <w:rPr>
        <w:rFonts w:ascii="Century Gothic" w:hAnsi="Century Gothic"/>
        <w:sz w:val="14"/>
        <w:szCs w:val="14"/>
      </w:rPr>
      <w:t>DEFINITIVA</w:t>
    </w:r>
    <w:r>
      <w:rPr>
        <w:rFonts w:ascii="Century Gothic" w:hAnsi="Century Gothic"/>
        <w:sz w:val="14"/>
        <w:szCs w:val="14"/>
      </w:rPr>
      <w:t xml:space="preserve"> </w:t>
    </w:r>
    <w:r w:rsidRPr="001F5274">
      <w:rPr>
        <w:rFonts w:ascii="Century Gothic" w:hAnsi="Century Gothic"/>
        <w:sz w:val="14"/>
        <w:szCs w:val="14"/>
      </w:rPr>
      <w:t xml:space="preserve">  </w:t>
    </w:r>
  </w:p>
  <w:p w14:paraId="30E6A475" w14:textId="4A1C4730" w:rsidR="006D1F68" w:rsidRPr="0064462A" w:rsidRDefault="00821346" w:rsidP="00383D66">
    <w:pPr>
      <w:pStyle w:val="Piedepgina"/>
      <w:jc w:val="right"/>
      <w:rPr>
        <w:rFonts w:ascii="Century Gothic" w:hAnsi="Century Gothic"/>
        <w:sz w:val="14"/>
        <w:szCs w:val="14"/>
      </w:rPr>
    </w:pPr>
    <w:r>
      <w:rPr>
        <w:rFonts w:ascii="Century Gothic" w:hAnsi="Century Gothic"/>
        <w:sz w:val="14"/>
        <w:szCs w:val="14"/>
      </w:rPr>
      <w:t>OUTUBRO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16B1D7" w14:textId="77777777" w:rsidR="00F91B23" w:rsidRDefault="00F91B23" w:rsidP="00D54289">
      <w:pPr>
        <w:spacing w:after="0" w:line="240" w:lineRule="auto"/>
      </w:pPr>
      <w:r>
        <w:separator/>
      </w:r>
    </w:p>
  </w:footnote>
  <w:footnote w:type="continuationSeparator" w:id="0">
    <w:p w14:paraId="1451C78B" w14:textId="77777777" w:rsidR="00F91B23" w:rsidRDefault="00F91B23" w:rsidP="00D5428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D621C1" w14:textId="2C7BA5E8" w:rsidR="006D1F68" w:rsidRDefault="006D1F68">
    <w:pPr>
      <w:pStyle w:val="Encabezado"/>
    </w:pPr>
    <w:r>
      <w:rPr>
        <w:rFonts w:ascii="Leelawadee" w:hAnsi="Leelawadee" w:cs="Leelawadee"/>
        <w:noProof/>
        <w:color w:val="333333"/>
        <w:sz w:val="16"/>
        <w:szCs w:val="16"/>
        <w:lang w:eastAsia="es-ES"/>
      </w:rPr>
      <w:drawing>
        <wp:anchor distT="0" distB="0" distL="114300" distR="114300" simplePos="0" relativeHeight="251659264" behindDoc="1" locked="0" layoutInCell="1" allowOverlap="1" wp14:anchorId="738BC2F2" wp14:editId="64ED8435">
          <wp:simplePos x="0" y="0"/>
          <wp:positionH relativeFrom="column">
            <wp:posOffset>3444875</wp:posOffset>
          </wp:positionH>
          <wp:positionV relativeFrom="paragraph">
            <wp:posOffset>9525</wp:posOffset>
          </wp:positionV>
          <wp:extent cx="1918970" cy="506095"/>
          <wp:effectExtent l="0" t="0" r="5080" b="8255"/>
          <wp:wrapNone/>
          <wp:docPr id="7975737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18970" cy="506095"/>
                  </a:xfrm>
                  <a:prstGeom prst="rect">
                    <a:avLst/>
                  </a:prstGeom>
                  <a:noFill/>
                  <a:ln>
                    <a:noFill/>
                  </a:ln>
                </pic:spPr>
              </pic:pic>
            </a:graphicData>
          </a:graphic>
        </wp:anchor>
      </w:drawing>
    </w:r>
    <w:r>
      <w:rPr>
        <w:noProof/>
        <w:lang w:eastAsia="es-ES"/>
      </w:rPr>
      <w:drawing>
        <wp:anchor distT="0" distB="0" distL="114300" distR="114300" simplePos="0" relativeHeight="251658240" behindDoc="0" locked="0" layoutInCell="1" allowOverlap="1" wp14:anchorId="6FC1E78C" wp14:editId="7B8CD542">
          <wp:simplePos x="0" y="0"/>
          <wp:positionH relativeFrom="margin">
            <wp:posOffset>0</wp:posOffset>
          </wp:positionH>
          <wp:positionV relativeFrom="paragraph">
            <wp:posOffset>150570</wp:posOffset>
          </wp:positionV>
          <wp:extent cx="1819275" cy="21539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819275" cy="215390"/>
                  </a:xfrm>
                  <a:prstGeom prst="rect">
                    <a:avLst/>
                  </a:prstGeom>
                </pic:spPr>
              </pic:pic>
            </a:graphicData>
          </a:graphic>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CE17F0"/>
    <w:multiLevelType w:val="hybridMultilevel"/>
    <w:tmpl w:val="3BD612A4"/>
    <w:lvl w:ilvl="0" w:tplc="2A0EE4BA">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8163226"/>
    <w:multiLevelType w:val="hybridMultilevel"/>
    <w:tmpl w:val="4568239C"/>
    <w:lvl w:ilvl="0" w:tplc="4298571C">
      <w:start w:val="1"/>
      <w:numFmt w:val="decimal"/>
      <w:lvlText w:val="%1."/>
      <w:lvlJc w:val="left"/>
      <w:pPr>
        <w:ind w:left="720" w:hanging="360"/>
      </w:pPr>
      <w:rPr>
        <w:rFonts w:hint="default"/>
        <w:color w:val="626365"/>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C910F6F"/>
    <w:multiLevelType w:val="hybridMultilevel"/>
    <w:tmpl w:val="06DCA38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F2B5BF9"/>
    <w:multiLevelType w:val="multilevel"/>
    <w:tmpl w:val="6BAC3E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66D229A"/>
    <w:multiLevelType w:val="hybridMultilevel"/>
    <w:tmpl w:val="317A602C"/>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46057274"/>
    <w:multiLevelType w:val="hybridMultilevel"/>
    <w:tmpl w:val="0B622580"/>
    <w:lvl w:ilvl="0" w:tplc="3334C530">
      <w:numFmt w:val="bullet"/>
      <w:lvlText w:val="-"/>
      <w:lvlJc w:val="left"/>
      <w:pPr>
        <w:ind w:left="720" w:hanging="360"/>
      </w:pPr>
      <w:rPr>
        <w:rFonts w:ascii="Century Gothic" w:eastAsiaTheme="minorHAnsi" w:hAnsi="Century Gothic" w:cstheme="minorBidi" w:hint="default"/>
      </w:rPr>
    </w:lvl>
    <w:lvl w:ilvl="1" w:tplc="0C0A0001">
      <w:start w:val="1"/>
      <w:numFmt w:val="bullet"/>
      <w:lvlText w:val=""/>
      <w:lvlJc w:val="left"/>
      <w:pPr>
        <w:ind w:left="1440" w:hanging="360"/>
      </w:pPr>
      <w:rPr>
        <w:rFonts w:ascii="Symbol" w:hAnsi="Symbol"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5D776619"/>
    <w:multiLevelType w:val="multilevel"/>
    <w:tmpl w:val="077ED270"/>
    <w:lvl w:ilvl="0">
      <w:start w:val="1"/>
      <w:numFmt w:val="decimal"/>
      <w:pStyle w:val="Ttulo1"/>
      <w:lvlText w:val="%1."/>
      <w:lvlJc w:val="left"/>
      <w:pPr>
        <w:ind w:left="720" w:hanging="360"/>
      </w:pPr>
    </w:lvl>
    <w:lvl w:ilvl="1">
      <w:start w:val="1"/>
      <w:numFmt w:val="decimal"/>
      <w:pStyle w:val="Ttulo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2346117">
    <w:abstractNumId w:val="5"/>
  </w:num>
  <w:num w:numId="2" w16cid:durableId="146438606">
    <w:abstractNumId w:val="2"/>
  </w:num>
  <w:num w:numId="3" w16cid:durableId="1261529521">
    <w:abstractNumId w:val="1"/>
  </w:num>
  <w:num w:numId="4" w16cid:durableId="234895502">
    <w:abstractNumId w:val="0"/>
  </w:num>
  <w:num w:numId="5" w16cid:durableId="1506019223">
    <w:abstractNumId w:val="6"/>
  </w:num>
  <w:num w:numId="6" w16cid:durableId="1814835888">
    <w:abstractNumId w:val="6"/>
    <w:lvlOverride w:ilvl="0">
      <w:startOverride w:val="1"/>
    </w:lvlOverride>
  </w:num>
  <w:num w:numId="7" w16cid:durableId="458307255">
    <w:abstractNumId w:val="4"/>
  </w:num>
  <w:num w:numId="8" w16cid:durableId="1929730575">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4289"/>
    <w:rsid w:val="00000086"/>
    <w:rsid w:val="000161ED"/>
    <w:rsid w:val="00023F50"/>
    <w:rsid w:val="000339C9"/>
    <w:rsid w:val="000369BF"/>
    <w:rsid w:val="00040561"/>
    <w:rsid w:val="00043F13"/>
    <w:rsid w:val="00046934"/>
    <w:rsid w:val="00047D2B"/>
    <w:rsid w:val="00052B48"/>
    <w:rsid w:val="00053730"/>
    <w:rsid w:val="00062900"/>
    <w:rsid w:val="00074E9F"/>
    <w:rsid w:val="00077A76"/>
    <w:rsid w:val="00080C4B"/>
    <w:rsid w:val="00081A1F"/>
    <w:rsid w:val="00082805"/>
    <w:rsid w:val="000850A6"/>
    <w:rsid w:val="0008526F"/>
    <w:rsid w:val="00085FBF"/>
    <w:rsid w:val="00092BD8"/>
    <w:rsid w:val="000A34B3"/>
    <w:rsid w:val="000A376F"/>
    <w:rsid w:val="000B44D2"/>
    <w:rsid w:val="000C013D"/>
    <w:rsid w:val="000C200C"/>
    <w:rsid w:val="000C60A0"/>
    <w:rsid w:val="000C7671"/>
    <w:rsid w:val="000D0D5F"/>
    <w:rsid w:val="000D38C7"/>
    <w:rsid w:val="000D7B3A"/>
    <w:rsid w:val="000E2619"/>
    <w:rsid w:val="000E4136"/>
    <w:rsid w:val="000E57AF"/>
    <w:rsid w:val="000E66D1"/>
    <w:rsid w:val="000E6E6C"/>
    <w:rsid w:val="000F18A9"/>
    <w:rsid w:val="000F649E"/>
    <w:rsid w:val="000F6C87"/>
    <w:rsid w:val="00100F64"/>
    <w:rsid w:val="0010124A"/>
    <w:rsid w:val="00102EC5"/>
    <w:rsid w:val="001055EF"/>
    <w:rsid w:val="00111504"/>
    <w:rsid w:val="00114D9E"/>
    <w:rsid w:val="0011688F"/>
    <w:rsid w:val="001201FF"/>
    <w:rsid w:val="001203A8"/>
    <w:rsid w:val="00121CA2"/>
    <w:rsid w:val="00124509"/>
    <w:rsid w:val="00124E9F"/>
    <w:rsid w:val="00125BB9"/>
    <w:rsid w:val="00130F7F"/>
    <w:rsid w:val="001323A7"/>
    <w:rsid w:val="00133274"/>
    <w:rsid w:val="00133E04"/>
    <w:rsid w:val="0013425B"/>
    <w:rsid w:val="00135CC7"/>
    <w:rsid w:val="001374CC"/>
    <w:rsid w:val="0013776F"/>
    <w:rsid w:val="00141754"/>
    <w:rsid w:val="0014334D"/>
    <w:rsid w:val="00143EA7"/>
    <w:rsid w:val="0014740D"/>
    <w:rsid w:val="0015012B"/>
    <w:rsid w:val="00151235"/>
    <w:rsid w:val="00152F2B"/>
    <w:rsid w:val="001558DB"/>
    <w:rsid w:val="001605B1"/>
    <w:rsid w:val="00160DB4"/>
    <w:rsid w:val="0016337B"/>
    <w:rsid w:val="00163777"/>
    <w:rsid w:val="00164356"/>
    <w:rsid w:val="00167B92"/>
    <w:rsid w:val="0017165F"/>
    <w:rsid w:val="00171923"/>
    <w:rsid w:val="00171A7D"/>
    <w:rsid w:val="0017286E"/>
    <w:rsid w:val="001748FE"/>
    <w:rsid w:val="00175965"/>
    <w:rsid w:val="001817C5"/>
    <w:rsid w:val="00181C65"/>
    <w:rsid w:val="00187DBB"/>
    <w:rsid w:val="001A0B98"/>
    <w:rsid w:val="001A25AA"/>
    <w:rsid w:val="001A3E0C"/>
    <w:rsid w:val="001A6127"/>
    <w:rsid w:val="001A70C5"/>
    <w:rsid w:val="001A78D3"/>
    <w:rsid w:val="001B49D3"/>
    <w:rsid w:val="001B4A81"/>
    <w:rsid w:val="001B6A9F"/>
    <w:rsid w:val="001B7C08"/>
    <w:rsid w:val="001C1BD9"/>
    <w:rsid w:val="001C63A5"/>
    <w:rsid w:val="001D22D9"/>
    <w:rsid w:val="001D64E2"/>
    <w:rsid w:val="001E0E67"/>
    <w:rsid w:val="001E37B9"/>
    <w:rsid w:val="001E61F9"/>
    <w:rsid w:val="001E75C1"/>
    <w:rsid w:val="001F2D89"/>
    <w:rsid w:val="001F3F2F"/>
    <w:rsid w:val="001F4FCB"/>
    <w:rsid w:val="001F5274"/>
    <w:rsid w:val="00200A1E"/>
    <w:rsid w:val="00202961"/>
    <w:rsid w:val="00202D2F"/>
    <w:rsid w:val="0020563F"/>
    <w:rsid w:val="00205935"/>
    <w:rsid w:val="00206F36"/>
    <w:rsid w:val="00211CDB"/>
    <w:rsid w:val="00211F35"/>
    <w:rsid w:val="00215E89"/>
    <w:rsid w:val="00216F4E"/>
    <w:rsid w:val="0022090B"/>
    <w:rsid w:val="002239EA"/>
    <w:rsid w:val="00224FD1"/>
    <w:rsid w:val="0022508D"/>
    <w:rsid w:val="00225CEF"/>
    <w:rsid w:val="00225FE4"/>
    <w:rsid w:val="002262EB"/>
    <w:rsid w:val="002263C8"/>
    <w:rsid w:val="00227093"/>
    <w:rsid w:val="00227AE8"/>
    <w:rsid w:val="00233787"/>
    <w:rsid w:val="00234594"/>
    <w:rsid w:val="002349F2"/>
    <w:rsid w:val="00236A29"/>
    <w:rsid w:val="0023746D"/>
    <w:rsid w:val="0023782A"/>
    <w:rsid w:val="0024048A"/>
    <w:rsid w:val="0024789C"/>
    <w:rsid w:val="00250A86"/>
    <w:rsid w:val="00252E5E"/>
    <w:rsid w:val="0025374E"/>
    <w:rsid w:val="00253BE3"/>
    <w:rsid w:val="00254C4A"/>
    <w:rsid w:val="00257CF4"/>
    <w:rsid w:val="00261C99"/>
    <w:rsid w:val="002624CF"/>
    <w:rsid w:val="002642DC"/>
    <w:rsid w:val="00265CDC"/>
    <w:rsid w:val="0026705E"/>
    <w:rsid w:val="00271E29"/>
    <w:rsid w:val="00273AC0"/>
    <w:rsid w:val="00275629"/>
    <w:rsid w:val="0027616F"/>
    <w:rsid w:val="002810BC"/>
    <w:rsid w:val="00282166"/>
    <w:rsid w:val="002827E6"/>
    <w:rsid w:val="00285D4C"/>
    <w:rsid w:val="0029005C"/>
    <w:rsid w:val="00291139"/>
    <w:rsid w:val="00291690"/>
    <w:rsid w:val="00293711"/>
    <w:rsid w:val="00294D4F"/>
    <w:rsid w:val="00297A6C"/>
    <w:rsid w:val="002A2342"/>
    <w:rsid w:val="002A5832"/>
    <w:rsid w:val="002A7013"/>
    <w:rsid w:val="002B061E"/>
    <w:rsid w:val="002B173C"/>
    <w:rsid w:val="002B7466"/>
    <w:rsid w:val="002C30CE"/>
    <w:rsid w:val="002C6322"/>
    <w:rsid w:val="002C6C67"/>
    <w:rsid w:val="002C7BD3"/>
    <w:rsid w:val="002D0044"/>
    <w:rsid w:val="002D60E9"/>
    <w:rsid w:val="002E3375"/>
    <w:rsid w:val="002E3AD1"/>
    <w:rsid w:val="002E5239"/>
    <w:rsid w:val="002F0C34"/>
    <w:rsid w:val="002F6561"/>
    <w:rsid w:val="002F6639"/>
    <w:rsid w:val="002F7297"/>
    <w:rsid w:val="002F72DA"/>
    <w:rsid w:val="002F792E"/>
    <w:rsid w:val="003008CD"/>
    <w:rsid w:val="0030119E"/>
    <w:rsid w:val="003022D2"/>
    <w:rsid w:val="0030659A"/>
    <w:rsid w:val="00307808"/>
    <w:rsid w:val="003119F9"/>
    <w:rsid w:val="0031423A"/>
    <w:rsid w:val="003178C6"/>
    <w:rsid w:val="00317F96"/>
    <w:rsid w:val="00322627"/>
    <w:rsid w:val="00322C9C"/>
    <w:rsid w:val="00322ED2"/>
    <w:rsid w:val="00324259"/>
    <w:rsid w:val="00326D6D"/>
    <w:rsid w:val="0033120C"/>
    <w:rsid w:val="003353C7"/>
    <w:rsid w:val="0033544F"/>
    <w:rsid w:val="0033723E"/>
    <w:rsid w:val="00337744"/>
    <w:rsid w:val="0034403F"/>
    <w:rsid w:val="00344A24"/>
    <w:rsid w:val="00345329"/>
    <w:rsid w:val="0034784A"/>
    <w:rsid w:val="00350454"/>
    <w:rsid w:val="00351E5E"/>
    <w:rsid w:val="00352578"/>
    <w:rsid w:val="0035316E"/>
    <w:rsid w:val="00354CB9"/>
    <w:rsid w:val="00355EF6"/>
    <w:rsid w:val="00356483"/>
    <w:rsid w:val="00356D34"/>
    <w:rsid w:val="00360E70"/>
    <w:rsid w:val="00363037"/>
    <w:rsid w:val="00363D68"/>
    <w:rsid w:val="00364902"/>
    <w:rsid w:val="00364E21"/>
    <w:rsid w:val="003657A1"/>
    <w:rsid w:val="0036617B"/>
    <w:rsid w:val="0036631D"/>
    <w:rsid w:val="00367B28"/>
    <w:rsid w:val="00372858"/>
    <w:rsid w:val="00374791"/>
    <w:rsid w:val="00374CC4"/>
    <w:rsid w:val="00375399"/>
    <w:rsid w:val="00380A9A"/>
    <w:rsid w:val="0038160E"/>
    <w:rsid w:val="00383A97"/>
    <w:rsid w:val="00383D66"/>
    <w:rsid w:val="003861D0"/>
    <w:rsid w:val="00395464"/>
    <w:rsid w:val="00395593"/>
    <w:rsid w:val="00396DA5"/>
    <w:rsid w:val="003A0AD6"/>
    <w:rsid w:val="003A0DCA"/>
    <w:rsid w:val="003A1565"/>
    <w:rsid w:val="003A2BA8"/>
    <w:rsid w:val="003B02AD"/>
    <w:rsid w:val="003B2758"/>
    <w:rsid w:val="003B34B4"/>
    <w:rsid w:val="003B46A8"/>
    <w:rsid w:val="003B53E5"/>
    <w:rsid w:val="003C25E7"/>
    <w:rsid w:val="003C2814"/>
    <w:rsid w:val="003C335C"/>
    <w:rsid w:val="003C4EE6"/>
    <w:rsid w:val="003C66AB"/>
    <w:rsid w:val="003C6D61"/>
    <w:rsid w:val="003C7DC5"/>
    <w:rsid w:val="003D2C38"/>
    <w:rsid w:val="003F2AF0"/>
    <w:rsid w:val="003F3305"/>
    <w:rsid w:val="003F5475"/>
    <w:rsid w:val="003F620F"/>
    <w:rsid w:val="00403198"/>
    <w:rsid w:val="004049C4"/>
    <w:rsid w:val="00404C49"/>
    <w:rsid w:val="00406659"/>
    <w:rsid w:val="00410082"/>
    <w:rsid w:val="00416006"/>
    <w:rsid w:val="00416104"/>
    <w:rsid w:val="00420405"/>
    <w:rsid w:val="0042245E"/>
    <w:rsid w:val="004302E6"/>
    <w:rsid w:val="00437E92"/>
    <w:rsid w:val="00437EE0"/>
    <w:rsid w:val="00443F66"/>
    <w:rsid w:val="004447A7"/>
    <w:rsid w:val="00447AA1"/>
    <w:rsid w:val="004516E5"/>
    <w:rsid w:val="004556CD"/>
    <w:rsid w:val="00455B39"/>
    <w:rsid w:val="00455F21"/>
    <w:rsid w:val="004572B1"/>
    <w:rsid w:val="004613E9"/>
    <w:rsid w:val="00461E96"/>
    <w:rsid w:val="00462592"/>
    <w:rsid w:val="004645C9"/>
    <w:rsid w:val="00475FA3"/>
    <w:rsid w:val="00476CD6"/>
    <w:rsid w:val="00481BF9"/>
    <w:rsid w:val="00483A28"/>
    <w:rsid w:val="00483A40"/>
    <w:rsid w:val="00487463"/>
    <w:rsid w:val="004910E7"/>
    <w:rsid w:val="00493EC0"/>
    <w:rsid w:val="00495CF8"/>
    <w:rsid w:val="004A45DC"/>
    <w:rsid w:val="004A5DFB"/>
    <w:rsid w:val="004A621D"/>
    <w:rsid w:val="004B095F"/>
    <w:rsid w:val="004B0D17"/>
    <w:rsid w:val="004B281F"/>
    <w:rsid w:val="004B37FF"/>
    <w:rsid w:val="004B3A07"/>
    <w:rsid w:val="004B71C1"/>
    <w:rsid w:val="004C19F6"/>
    <w:rsid w:val="004C23C0"/>
    <w:rsid w:val="004C306D"/>
    <w:rsid w:val="004C39ED"/>
    <w:rsid w:val="004C5E1C"/>
    <w:rsid w:val="004C61C2"/>
    <w:rsid w:val="004C666E"/>
    <w:rsid w:val="004C6A85"/>
    <w:rsid w:val="004D09E6"/>
    <w:rsid w:val="004D1CAE"/>
    <w:rsid w:val="004D5AFE"/>
    <w:rsid w:val="004D7111"/>
    <w:rsid w:val="004D79BE"/>
    <w:rsid w:val="004E16DE"/>
    <w:rsid w:val="004E1C84"/>
    <w:rsid w:val="004E5DEB"/>
    <w:rsid w:val="004F0072"/>
    <w:rsid w:val="004F0C43"/>
    <w:rsid w:val="004F2A4A"/>
    <w:rsid w:val="004F553B"/>
    <w:rsid w:val="00500AEF"/>
    <w:rsid w:val="00504E82"/>
    <w:rsid w:val="00507F76"/>
    <w:rsid w:val="00511143"/>
    <w:rsid w:val="0052180B"/>
    <w:rsid w:val="00525302"/>
    <w:rsid w:val="005258AB"/>
    <w:rsid w:val="00527AB0"/>
    <w:rsid w:val="0053422A"/>
    <w:rsid w:val="00537DA9"/>
    <w:rsid w:val="0054094F"/>
    <w:rsid w:val="00540C7A"/>
    <w:rsid w:val="00544203"/>
    <w:rsid w:val="00546A63"/>
    <w:rsid w:val="0055004D"/>
    <w:rsid w:val="00553D75"/>
    <w:rsid w:val="00554AAC"/>
    <w:rsid w:val="00561FEA"/>
    <w:rsid w:val="005625E0"/>
    <w:rsid w:val="00564B13"/>
    <w:rsid w:val="00565F6F"/>
    <w:rsid w:val="0056668D"/>
    <w:rsid w:val="00566B5C"/>
    <w:rsid w:val="005674E7"/>
    <w:rsid w:val="00567DAE"/>
    <w:rsid w:val="00572C51"/>
    <w:rsid w:val="00575213"/>
    <w:rsid w:val="005851F0"/>
    <w:rsid w:val="0058640D"/>
    <w:rsid w:val="00586E3C"/>
    <w:rsid w:val="00591038"/>
    <w:rsid w:val="00591199"/>
    <w:rsid w:val="00593100"/>
    <w:rsid w:val="0059411C"/>
    <w:rsid w:val="0059529A"/>
    <w:rsid w:val="0059558D"/>
    <w:rsid w:val="00596F48"/>
    <w:rsid w:val="005A0437"/>
    <w:rsid w:val="005A098D"/>
    <w:rsid w:val="005A2035"/>
    <w:rsid w:val="005A4500"/>
    <w:rsid w:val="005A4917"/>
    <w:rsid w:val="005A7C77"/>
    <w:rsid w:val="005B2339"/>
    <w:rsid w:val="005C0753"/>
    <w:rsid w:val="005C094C"/>
    <w:rsid w:val="005C5BEB"/>
    <w:rsid w:val="005C73D7"/>
    <w:rsid w:val="005D0677"/>
    <w:rsid w:val="005D0B70"/>
    <w:rsid w:val="005D0FDC"/>
    <w:rsid w:val="005D28FB"/>
    <w:rsid w:val="005D559E"/>
    <w:rsid w:val="005D5691"/>
    <w:rsid w:val="005D66F4"/>
    <w:rsid w:val="005E0419"/>
    <w:rsid w:val="005E0545"/>
    <w:rsid w:val="005E07D2"/>
    <w:rsid w:val="005E4EA8"/>
    <w:rsid w:val="005E50A3"/>
    <w:rsid w:val="005E6D1E"/>
    <w:rsid w:val="005F0B93"/>
    <w:rsid w:val="005F3642"/>
    <w:rsid w:val="005F4C70"/>
    <w:rsid w:val="005F6CCE"/>
    <w:rsid w:val="005F7F20"/>
    <w:rsid w:val="00603BB2"/>
    <w:rsid w:val="00613DEB"/>
    <w:rsid w:val="00616804"/>
    <w:rsid w:val="00617365"/>
    <w:rsid w:val="00623470"/>
    <w:rsid w:val="006241F7"/>
    <w:rsid w:val="00624A69"/>
    <w:rsid w:val="00624C5C"/>
    <w:rsid w:val="00626CF5"/>
    <w:rsid w:val="00627836"/>
    <w:rsid w:val="006318E5"/>
    <w:rsid w:val="00635E1B"/>
    <w:rsid w:val="006366B1"/>
    <w:rsid w:val="006371CC"/>
    <w:rsid w:val="00637599"/>
    <w:rsid w:val="00637896"/>
    <w:rsid w:val="00640283"/>
    <w:rsid w:val="006407E5"/>
    <w:rsid w:val="00643800"/>
    <w:rsid w:val="00644E80"/>
    <w:rsid w:val="006466D3"/>
    <w:rsid w:val="00646C7A"/>
    <w:rsid w:val="00647E80"/>
    <w:rsid w:val="00652AB7"/>
    <w:rsid w:val="00654D01"/>
    <w:rsid w:val="006649B7"/>
    <w:rsid w:val="0066761E"/>
    <w:rsid w:val="00670ABD"/>
    <w:rsid w:val="0067390F"/>
    <w:rsid w:val="0067488B"/>
    <w:rsid w:val="00676160"/>
    <w:rsid w:val="006771EC"/>
    <w:rsid w:val="006835AB"/>
    <w:rsid w:val="0068416F"/>
    <w:rsid w:val="006906E4"/>
    <w:rsid w:val="006912C5"/>
    <w:rsid w:val="006926B7"/>
    <w:rsid w:val="00694B36"/>
    <w:rsid w:val="006955BF"/>
    <w:rsid w:val="00696BC5"/>
    <w:rsid w:val="00697143"/>
    <w:rsid w:val="006A1434"/>
    <w:rsid w:val="006A5423"/>
    <w:rsid w:val="006A546D"/>
    <w:rsid w:val="006B5E4C"/>
    <w:rsid w:val="006B636C"/>
    <w:rsid w:val="006B7C53"/>
    <w:rsid w:val="006C3CDB"/>
    <w:rsid w:val="006C409B"/>
    <w:rsid w:val="006D02DC"/>
    <w:rsid w:val="006D1F68"/>
    <w:rsid w:val="006D41D3"/>
    <w:rsid w:val="006D5034"/>
    <w:rsid w:val="006D71CC"/>
    <w:rsid w:val="006D781C"/>
    <w:rsid w:val="006E2A64"/>
    <w:rsid w:val="006E3BBF"/>
    <w:rsid w:val="006E3BFD"/>
    <w:rsid w:val="006E43DC"/>
    <w:rsid w:val="006E459F"/>
    <w:rsid w:val="006F08B4"/>
    <w:rsid w:val="006F2587"/>
    <w:rsid w:val="006F2C36"/>
    <w:rsid w:val="006F3BD5"/>
    <w:rsid w:val="00701985"/>
    <w:rsid w:val="00701C99"/>
    <w:rsid w:val="00702B3D"/>
    <w:rsid w:val="00703F3E"/>
    <w:rsid w:val="007054FE"/>
    <w:rsid w:val="007067A3"/>
    <w:rsid w:val="00707AC3"/>
    <w:rsid w:val="00714612"/>
    <w:rsid w:val="007179D2"/>
    <w:rsid w:val="00720A22"/>
    <w:rsid w:val="00723881"/>
    <w:rsid w:val="00724452"/>
    <w:rsid w:val="00725561"/>
    <w:rsid w:val="0073094A"/>
    <w:rsid w:val="00733F1D"/>
    <w:rsid w:val="00740E39"/>
    <w:rsid w:val="0074173C"/>
    <w:rsid w:val="007434BF"/>
    <w:rsid w:val="0074417E"/>
    <w:rsid w:val="00747D06"/>
    <w:rsid w:val="00752710"/>
    <w:rsid w:val="00757107"/>
    <w:rsid w:val="00757686"/>
    <w:rsid w:val="0076138F"/>
    <w:rsid w:val="007614B6"/>
    <w:rsid w:val="0076287A"/>
    <w:rsid w:val="00764CC7"/>
    <w:rsid w:val="00765FF6"/>
    <w:rsid w:val="00766ECD"/>
    <w:rsid w:val="0077077A"/>
    <w:rsid w:val="00770EC7"/>
    <w:rsid w:val="00772214"/>
    <w:rsid w:val="00772DD7"/>
    <w:rsid w:val="007732A7"/>
    <w:rsid w:val="007737B9"/>
    <w:rsid w:val="0077508A"/>
    <w:rsid w:val="007757D0"/>
    <w:rsid w:val="00775CEB"/>
    <w:rsid w:val="00776A92"/>
    <w:rsid w:val="00777F0E"/>
    <w:rsid w:val="00781ED8"/>
    <w:rsid w:val="00782127"/>
    <w:rsid w:val="00791BF3"/>
    <w:rsid w:val="00794404"/>
    <w:rsid w:val="0079682B"/>
    <w:rsid w:val="007A2B94"/>
    <w:rsid w:val="007A4A76"/>
    <w:rsid w:val="007A58E9"/>
    <w:rsid w:val="007A6E5F"/>
    <w:rsid w:val="007A6FD2"/>
    <w:rsid w:val="007B143C"/>
    <w:rsid w:val="007B2833"/>
    <w:rsid w:val="007B4070"/>
    <w:rsid w:val="007B510B"/>
    <w:rsid w:val="007B5F9C"/>
    <w:rsid w:val="007C1067"/>
    <w:rsid w:val="007C23DB"/>
    <w:rsid w:val="007C35F6"/>
    <w:rsid w:val="007C56B9"/>
    <w:rsid w:val="007D36B2"/>
    <w:rsid w:val="007D710B"/>
    <w:rsid w:val="007D7CB9"/>
    <w:rsid w:val="007D7D30"/>
    <w:rsid w:val="007E4C97"/>
    <w:rsid w:val="007F15D2"/>
    <w:rsid w:val="007F28EC"/>
    <w:rsid w:val="007F698F"/>
    <w:rsid w:val="007F770E"/>
    <w:rsid w:val="00801764"/>
    <w:rsid w:val="0080371C"/>
    <w:rsid w:val="008038B6"/>
    <w:rsid w:val="008051ED"/>
    <w:rsid w:val="00806BB9"/>
    <w:rsid w:val="00807935"/>
    <w:rsid w:val="00814870"/>
    <w:rsid w:val="008153AD"/>
    <w:rsid w:val="00815478"/>
    <w:rsid w:val="00821346"/>
    <w:rsid w:val="00827147"/>
    <w:rsid w:val="008277DB"/>
    <w:rsid w:val="00834848"/>
    <w:rsid w:val="00835CA7"/>
    <w:rsid w:val="00840355"/>
    <w:rsid w:val="00842C83"/>
    <w:rsid w:val="008441A7"/>
    <w:rsid w:val="00845548"/>
    <w:rsid w:val="00846FB7"/>
    <w:rsid w:val="008531D2"/>
    <w:rsid w:val="00853348"/>
    <w:rsid w:val="00855CF2"/>
    <w:rsid w:val="008560C5"/>
    <w:rsid w:val="00856CBE"/>
    <w:rsid w:val="0085725F"/>
    <w:rsid w:val="008615BB"/>
    <w:rsid w:val="00865FC0"/>
    <w:rsid w:val="00867D52"/>
    <w:rsid w:val="00867FB7"/>
    <w:rsid w:val="00871868"/>
    <w:rsid w:val="0087188C"/>
    <w:rsid w:val="0087568C"/>
    <w:rsid w:val="008762F8"/>
    <w:rsid w:val="00881BC7"/>
    <w:rsid w:val="00884019"/>
    <w:rsid w:val="00885B97"/>
    <w:rsid w:val="0088611A"/>
    <w:rsid w:val="00886548"/>
    <w:rsid w:val="00890308"/>
    <w:rsid w:val="0089055D"/>
    <w:rsid w:val="008945FF"/>
    <w:rsid w:val="00894E70"/>
    <w:rsid w:val="00896B6D"/>
    <w:rsid w:val="008A15EB"/>
    <w:rsid w:val="008B0043"/>
    <w:rsid w:val="008B0694"/>
    <w:rsid w:val="008B0E37"/>
    <w:rsid w:val="008B1BF2"/>
    <w:rsid w:val="008B58EA"/>
    <w:rsid w:val="008B627F"/>
    <w:rsid w:val="008C1745"/>
    <w:rsid w:val="008C1A50"/>
    <w:rsid w:val="008C3186"/>
    <w:rsid w:val="008C4228"/>
    <w:rsid w:val="008C7C40"/>
    <w:rsid w:val="008D0E05"/>
    <w:rsid w:val="008D4542"/>
    <w:rsid w:val="008D57FA"/>
    <w:rsid w:val="008D604E"/>
    <w:rsid w:val="008D6B9C"/>
    <w:rsid w:val="008E007D"/>
    <w:rsid w:val="008E0CA7"/>
    <w:rsid w:val="008E1B58"/>
    <w:rsid w:val="008E25EC"/>
    <w:rsid w:val="008E6A17"/>
    <w:rsid w:val="008F30E3"/>
    <w:rsid w:val="008F7F34"/>
    <w:rsid w:val="00902EB7"/>
    <w:rsid w:val="00902FDA"/>
    <w:rsid w:val="009038A0"/>
    <w:rsid w:val="00903BDE"/>
    <w:rsid w:val="00905501"/>
    <w:rsid w:val="00917635"/>
    <w:rsid w:val="00920BBE"/>
    <w:rsid w:val="00921C5B"/>
    <w:rsid w:val="0094001F"/>
    <w:rsid w:val="009408D3"/>
    <w:rsid w:val="00941C73"/>
    <w:rsid w:val="0094657D"/>
    <w:rsid w:val="009466C1"/>
    <w:rsid w:val="00954E41"/>
    <w:rsid w:val="00955633"/>
    <w:rsid w:val="009569C7"/>
    <w:rsid w:val="00961230"/>
    <w:rsid w:val="00962719"/>
    <w:rsid w:val="009667A5"/>
    <w:rsid w:val="00966CEF"/>
    <w:rsid w:val="00971B9B"/>
    <w:rsid w:val="00972254"/>
    <w:rsid w:val="0097584F"/>
    <w:rsid w:val="009759BB"/>
    <w:rsid w:val="00976EDC"/>
    <w:rsid w:val="009802BB"/>
    <w:rsid w:val="00982448"/>
    <w:rsid w:val="0098723F"/>
    <w:rsid w:val="009872BD"/>
    <w:rsid w:val="00990B6F"/>
    <w:rsid w:val="009A1960"/>
    <w:rsid w:val="009A363B"/>
    <w:rsid w:val="009A6331"/>
    <w:rsid w:val="009A7B9F"/>
    <w:rsid w:val="009B2F83"/>
    <w:rsid w:val="009B38C0"/>
    <w:rsid w:val="009B4E51"/>
    <w:rsid w:val="009B54D7"/>
    <w:rsid w:val="009B6E0E"/>
    <w:rsid w:val="009C08A9"/>
    <w:rsid w:val="009C0F61"/>
    <w:rsid w:val="009C6187"/>
    <w:rsid w:val="009C656F"/>
    <w:rsid w:val="009C7039"/>
    <w:rsid w:val="009C758D"/>
    <w:rsid w:val="009C75C1"/>
    <w:rsid w:val="009D0060"/>
    <w:rsid w:val="009D1138"/>
    <w:rsid w:val="009D2A45"/>
    <w:rsid w:val="009D2D4D"/>
    <w:rsid w:val="009D3770"/>
    <w:rsid w:val="009D3778"/>
    <w:rsid w:val="009D43F2"/>
    <w:rsid w:val="009D4FF3"/>
    <w:rsid w:val="009D7C6C"/>
    <w:rsid w:val="009E160A"/>
    <w:rsid w:val="009E190E"/>
    <w:rsid w:val="009E3282"/>
    <w:rsid w:val="009E53B0"/>
    <w:rsid w:val="009E55BB"/>
    <w:rsid w:val="009E6368"/>
    <w:rsid w:val="009F058B"/>
    <w:rsid w:val="009F159C"/>
    <w:rsid w:val="009F1B38"/>
    <w:rsid w:val="009F57DD"/>
    <w:rsid w:val="009F5E06"/>
    <w:rsid w:val="009F60EE"/>
    <w:rsid w:val="00A025AA"/>
    <w:rsid w:val="00A0722F"/>
    <w:rsid w:val="00A13321"/>
    <w:rsid w:val="00A13700"/>
    <w:rsid w:val="00A14724"/>
    <w:rsid w:val="00A16909"/>
    <w:rsid w:val="00A211C5"/>
    <w:rsid w:val="00A24FDE"/>
    <w:rsid w:val="00A252B9"/>
    <w:rsid w:val="00A3031C"/>
    <w:rsid w:val="00A33D5A"/>
    <w:rsid w:val="00A353AC"/>
    <w:rsid w:val="00A43493"/>
    <w:rsid w:val="00A4691A"/>
    <w:rsid w:val="00A46A2C"/>
    <w:rsid w:val="00A528E8"/>
    <w:rsid w:val="00A5574A"/>
    <w:rsid w:val="00A6457C"/>
    <w:rsid w:val="00A6585B"/>
    <w:rsid w:val="00A676C2"/>
    <w:rsid w:val="00A749C9"/>
    <w:rsid w:val="00A74DCB"/>
    <w:rsid w:val="00A7586C"/>
    <w:rsid w:val="00A76891"/>
    <w:rsid w:val="00A80AA3"/>
    <w:rsid w:val="00A8403F"/>
    <w:rsid w:val="00A85254"/>
    <w:rsid w:val="00A900CC"/>
    <w:rsid w:val="00A90ADD"/>
    <w:rsid w:val="00A9197B"/>
    <w:rsid w:val="00A93F51"/>
    <w:rsid w:val="00A968A5"/>
    <w:rsid w:val="00A9729A"/>
    <w:rsid w:val="00AA0DDB"/>
    <w:rsid w:val="00AA3EE5"/>
    <w:rsid w:val="00AA4E79"/>
    <w:rsid w:val="00AA7541"/>
    <w:rsid w:val="00AB1733"/>
    <w:rsid w:val="00AB4950"/>
    <w:rsid w:val="00AB7F9C"/>
    <w:rsid w:val="00AC1BA6"/>
    <w:rsid w:val="00AC3EA6"/>
    <w:rsid w:val="00AC4761"/>
    <w:rsid w:val="00AC533F"/>
    <w:rsid w:val="00AC70CD"/>
    <w:rsid w:val="00AC7574"/>
    <w:rsid w:val="00AD0525"/>
    <w:rsid w:val="00AD57E5"/>
    <w:rsid w:val="00AD736B"/>
    <w:rsid w:val="00AE0A90"/>
    <w:rsid w:val="00AE1B76"/>
    <w:rsid w:val="00AE3CDB"/>
    <w:rsid w:val="00AF0636"/>
    <w:rsid w:val="00AF651A"/>
    <w:rsid w:val="00B016F4"/>
    <w:rsid w:val="00B04D3C"/>
    <w:rsid w:val="00B0660F"/>
    <w:rsid w:val="00B13135"/>
    <w:rsid w:val="00B204A4"/>
    <w:rsid w:val="00B207E7"/>
    <w:rsid w:val="00B23C51"/>
    <w:rsid w:val="00B2574F"/>
    <w:rsid w:val="00B279A8"/>
    <w:rsid w:val="00B30D56"/>
    <w:rsid w:val="00B3115A"/>
    <w:rsid w:val="00B31F3D"/>
    <w:rsid w:val="00B32423"/>
    <w:rsid w:val="00B32AD2"/>
    <w:rsid w:val="00B33616"/>
    <w:rsid w:val="00B345B0"/>
    <w:rsid w:val="00B50E93"/>
    <w:rsid w:val="00B517C0"/>
    <w:rsid w:val="00B52153"/>
    <w:rsid w:val="00B6208A"/>
    <w:rsid w:val="00B62B79"/>
    <w:rsid w:val="00B63655"/>
    <w:rsid w:val="00B65D2F"/>
    <w:rsid w:val="00B660E3"/>
    <w:rsid w:val="00B66551"/>
    <w:rsid w:val="00B759E4"/>
    <w:rsid w:val="00B913F3"/>
    <w:rsid w:val="00B92C3F"/>
    <w:rsid w:val="00B92D71"/>
    <w:rsid w:val="00B95D17"/>
    <w:rsid w:val="00B9763D"/>
    <w:rsid w:val="00B976E5"/>
    <w:rsid w:val="00BA1E77"/>
    <w:rsid w:val="00BA2A94"/>
    <w:rsid w:val="00BA5806"/>
    <w:rsid w:val="00BA6320"/>
    <w:rsid w:val="00BB2A45"/>
    <w:rsid w:val="00BB37CE"/>
    <w:rsid w:val="00BB5E05"/>
    <w:rsid w:val="00BC1FD0"/>
    <w:rsid w:val="00BC22AD"/>
    <w:rsid w:val="00BC47BA"/>
    <w:rsid w:val="00BC5A3A"/>
    <w:rsid w:val="00BC5F92"/>
    <w:rsid w:val="00BD0EDF"/>
    <w:rsid w:val="00BD1930"/>
    <w:rsid w:val="00BD3224"/>
    <w:rsid w:val="00BD48C3"/>
    <w:rsid w:val="00BD6FB4"/>
    <w:rsid w:val="00BD7241"/>
    <w:rsid w:val="00BD7A6D"/>
    <w:rsid w:val="00BD7AAE"/>
    <w:rsid w:val="00BE0BEE"/>
    <w:rsid w:val="00BE1466"/>
    <w:rsid w:val="00BE19AF"/>
    <w:rsid w:val="00BE452D"/>
    <w:rsid w:val="00BF6E9D"/>
    <w:rsid w:val="00C037EA"/>
    <w:rsid w:val="00C07249"/>
    <w:rsid w:val="00C10F88"/>
    <w:rsid w:val="00C12302"/>
    <w:rsid w:val="00C16432"/>
    <w:rsid w:val="00C24827"/>
    <w:rsid w:val="00C3290D"/>
    <w:rsid w:val="00C3358B"/>
    <w:rsid w:val="00C36AA1"/>
    <w:rsid w:val="00C36E0B"/>
    <w:rsid w:val="00C374B3"/>
    <w:rsid w:val="00C3783C"/>
    <w:rsid w:val="00C403B6"/>
    <w:rsid w:val="00C41DE8"/>
    <w:rsid w:val="00C42DD9"/>
    <w:rsid w:val="00C440BA"/>
    <w:rsid w:val="00C45976"/>
    <w:rsid w:val="00C46F46"/>
    <w:rsid w:val="00C471B7"/>
    <w:rsid w:val="00C478D4"/>
    <w:rsid w:val="00C47B80"/>
    <w:rsid w:val="00C53DC6"/>
    <w:rsid w:val="00C56B1E"/>
    <w:rsid w:val="00C56DFA"/>
    <w:rsid w:val="00C70753"/>
    <w:rsid w:val="00C71A7B"/>
    <w:rsid w:val="00C7699E"/>
    <w:rsid w:val="00C8094D"/>
    <w:rsid w:val="00C817C9"/>
    <w:rsid w:val="00C81A80"/>
    <w:rsid w:val="00C83362"/>
    <w:rsid w:val="00C8373E"/>
    <w:rsid w:val="00C83BE6"/>
    <w:rsid w:val="00C90A45"/>
    <w:rsid w:val="00C91F97"/>
    <w:rsid w:val="00C923C4"/>
    <w:rsid w:val="00C93545"/>
    <w:rsid w:val="00C97D13"/>
    <w:rsid w:val="00C97D55"/>
    <w:rsid w:val="00CA0D75"/>
    <w:rsid w:val="00CA0EA5"/>
    <w:rsid w:val="00CA274F"/>
    <w:rsid w:val="00CA4315"/>
    <w:rsid w:val="00CB0684"/>
    <w:rsid w:val="00CB0B86"/>
    <w:rsid w:val="00CB2D28"/>
    <w:rsid w:val="00CB3567"/>
    <w:rsid w:val="00CB378C"/>
    <w:rsid w:val="00CB4E62"/>
    <w:rsid w:val="00CB65CF"/>
    <w:rsid w:val="00CC0EF6"/>
    <w:rsid w:val="00CC300F"/>
    <w:rsid w:val="00CC64A5"/>
    <w:rsid w:val="00CD3333"/>
    <w:rsid w:val="00CE34C1"/>
    <w:rsid w:val="00CE58C6"/>
    <w:rsid w:val="00CE5ACC"/>
    <w:rsid w:val="00CF1604"/>
    <w:rsid w:val="00CF74B9"/>
    <w:rsid w:val="00D00A41"/>
    <w:rsid w:val="00D017B6"/>
    <w:rsid w:val="00D01FF9"/>
    <w:rsid w:val="00D027CE"/>
    <w:rsid w:val="00D07599"/>
    <w:rsid w:val="00D10D2E"/>
    <w:rsid w:val="00D12369"/>
    <w:rsid w:val="00D14B4F"/>
    <w:rsid w:val="00D1758E"/>
    <w:rsid w:val="00D20C9D"/>
    <w:rsid w:val="00D21470"/>
    <w:rsid w:val="00D22109"/>
    <w:rsid w:val="00D2356C"/>
    <w:rsid w:val="00D26985"/>
    <w:rsid w:val="00D26F16"/>
    <w:rsid w:val="00D27BC0"/>
    <w:rsid w:val="00D32A62"/>
    <w:rsid w:val="00D34D44"/>
    <w:rsid w:val="00D36245"/>
    <w:rsid w:val="00D36FC5"/>
    <w:rsid w:val="00D44BC5"/>
    <w:rsid w:val="00D45097"/>
    <w:rsid w:val="00D458AD"/>
    <w:rsid w:val="00D45EE3"/>
    <w:rsid w:val="00D46AAD"/>
    <w:rsid w:val="00D47102"/>
    <w:rsid w:val="00D50231"/>
    <w:rsid w:val="00D51AE1"/>
    <w:rsid w:val="00D54289"/>
    <w:rsid w:val="00D57099"/>
    <w:rsid w:val="00D57FAA"/>
    <w:rsid w:val="00D666A9"/>
    <w:rsid w:val="00D70270"/>
    <w:rsid w:val="00D7636D"/>
    <w:rsid w:val="00D77744"/>
    <w:rsid w:val="00D77B0B"/>
    <w:rsid w:val="00D807BC"/>
    <w:rsid w:val="00D9112F"/>
    <w:rsid w:val="00D911ED"/>
    <w:rsid w:val="00D952E2"/>
    <w:rsid w:val="00D976A3"/>
    <w:rsid w:val="00DB054F"/>
    <w:rsid w:val="00DB1301"/>
    <w:rsid w:val="00DB1853"/>
    <w:rsid w:val="00DC0029"/>
    <w:rsid w:val="00DC0A48"/>
    <w:rsid w:val="00DC0C09"/>
    <w:rsid w:val="00DC1080"/>
    <w:rsid w:val="00DC2F3F"/>
    <w:rsid w:val="00DC4001"/>
    <w:rsid w:val="00DD0F7F"/>
    <w:rsid w:val="00DD2077"/>
    <w:rsid w:val="00DD3310"/>
    <w:rsid w:val="00DD5E2C"/>
    <w:rsid w:val="00DD705A"/>
    <w:rsid w:val="00DD72A5"/>
    <w:rsid w:val="00DE301E"/>
    <w:rsid w:val="00DE6AF6"/>
    <w:rsid w:val="00DE73A6"/>
    <w:rsid w:val="00DF56C8"/>
    <w:rsid w:val="00DF7263"/>
    <w:rsid w:val="00DF7AEB"/>
    <w:rsid w:val="00E033F1"/>
    <w:rsid w:val="00E05983"/>
    <w:rsid w:val="00E15934"/>
    <w:rsid w:val="00E15DCD"/>
    <w:rsid w:val="00E218BB"/>
    <w:rsid w:val="00E242DB"/>
    <w:rsid w:val="00E2489F"/>
    <w:rsid w:val="00E24A65"/>
    <w:rsid w:val="00E269E5"/>
    <w:rsid w:val="00E31EB1"/>
    <w:rsid w:val="00E31EFF"/>
    <w:rsid w:val="00E321C8"/>
    <w:rsid w:val="00E32A5C"/>
    <w:rsid w:val="00E37433"/>
    <w:rsid w:val="00E401AD"/>
    <w:rsid w:val="00E40589"/>
    <w:rsid w:val="00E43E8F"/>
    <w:rsid w:val="00E44A56"/>
    <w:rsid w:val="00E466DC"/>
    <w:rsid w:val="00E46EA8"/>
    <w:rsid w:val="00E47389"/>
    <w:rsid w:val="00E50368"/>
    <w:rsid w:val="00E57D43"/>
    <w:rsid w:val="00E57DA3"/>
    <w:rsid w:val="00E60431"/>
    <w:rsid w:val="00E6470B"/>
    <w:rsid w:val="00E64829"/>
    <w:rsid w:val="00E70416"/>
    <w:rsid w:val="00E70F2F"/>
    <w:rsid w:val="00E710AE"/>
    <w:rsid w:val="00E7322B"/>
    <w:rsid w:val="00E745D9"/>
    <w:rsid w:val="00E75E1D"/>
    <w:rsid w:val="00E76668"/>
    <w:rsid w:val="00E806DE"/>
    <w:rsid w:val="00E85117"/>
    <w:rsid w:val="00E86B40"/>
    <w:rsid w:val="00E92F5A"/>
    <w:rsid w:val="00E97071"/>
    <w:rsid w:val="00E97434"/>
    <w:rsid w:val="00E97A17"/>
    <w:rsid w:val="00EA22FC"/>
    <w:rsid w:val="00EA2854"/>
    <w:rsid w:val="00EA3AC2"/>
    <w:rsid w:val="00EA7785"/>
    <w:rsid w:val="00EB4B1B"/>
    <w:rsid w:val="00EB4C3C"/>
    <w:rsid w:val="00EB686C"/>
    <w:rsid w:val="00EC4252"/>
    <w:rsid w:val="00EC5481"/>
    <w:rsid w:val="00EC7C2E"/>
    <w:rsid w:val="00ED18B0"/>
    <w:rsid w:val="00ED191E"/>
    <w:rsid w:val="00ED294A"/>
    <w:rsid w:val="00ED3E8A"/>
    <w:rsid w:val="00ED477B"/>
    <w:rsid w:val="00ED6CF5"/>
    <w:rsid w:val="00EE0D1E"/>
    <w:rsid w:val="00EE2236"/>
    <w:rsid w:val="00EE31C6"/>
    <w:rsid w:val="00EE49F0"/>
    <w:rsid w:val="00EF0EE9"/>
    <w:rsid w:val="00EF1C58"/>
    <w:rsid w:val="00EF5C89"/>
    <w:rsid w:val="00EF5D99"/>
    <w:rsid w:val="00F02446"/>
    <w:rsid w:val="00F0735C"/>
    <w:rsid w:val="00F14726"/>
    <w:rsid w:val="00F15220"/>
    <w:rsid w:val="00F20588"/>
    <w:rsid w:val="00F20B1F"/>
    <w:rsid w:val="00F20F5A"/>
    <w:rsid w:val="00F213A5"/>
    <w:rsid w:val="00F22003"/>
    <w:rsid w:val="00F2284E"/>
    <w:rsid w:val="00F22E25"/>
    <w:rsid w:val="00F36023"/>
    <w:rsid w:val="00F37617"/>
    <w:rsid w:val="00F42481"/>
    <w:rsid w:val="00F43DB7"/>
    <w:rsid w:val="00F50CF7"/>
    <w:rsid w:val="00F52E98"/>
    <w:rsid w:val="00F56D8D"/>
    <w:rsid w:val="00F577DF"/>
    <w:rsid w:val="00F6169D"/>
    <w:rsid w:val="00F62EB5"/>
    <w:rsid w:val="00F6504D"/>
    <w:rsid w:val="00F667EB"/>
    <w:rsid w:val="00F7289A"/>
    <w:rsid w:val="00F81E0D"/>
    <w:rsid w:val="00F856BC"/>
    <w:rsid w:val="00F905BA"/>
    <w:rsid w:val="00F90864"/>
    <w:rsid w:val="00F9157D"/>
    <w:rsid w:val="00F91B23"/>
    <w:rsid w:val="00F9205D"/>
    <w:rsid w:val="00F925F0"/>
    <w:rsid w:val="00F9297B"/>
    <w:rsid w:val="00F9474C"/>
    <w:rsid w:val="00F9480A"/>
    <w:rsid w:val="00F960D6"/>
    <w:rsid w:val="00F96770"/>
    <w:rsid w:val="00F96C6B"/>
    <w:rsid w:val="00FA1FBF"/>
    <w:rsid w:val="00FA443A"/>
    <w:rsid w:val="00FA674A"/>
    <w:rsid w:val="00FB30CF"/>
    <w:rsid w:val="00FB316B"/>
    <w:rsid w:val="00FB3D1B"/>
    <w:rsid w:val="00FC0F5E"/>
    <w:rsid w:val="00FC0FC6"/>
    <w:rsid w:val="00FC1753"/>
    <w:rsid w:val="00FC2797"/>
    <w:rsid w:val="00FC63B5"/>
    <w:rsid w:val="00FC6AE4"/>
    <w:rsid w:val="00FC7DAE"/>
    <w:rsid w:val="00FD0E75"/>
    <w:rsid w:val="00FD1BE0"/>
    <w:rsid w:val="00FD1EE3"/>
    <w:rsid w:val="00FD2C7E"/>
    <w:rsid w:val="00FD2E46"/>
    <w:rsid w:val="00FD4128"/>
    <w:rsid w:val="00FE1E6A"/>
    <w:rsid w:val="00FE4034"/>
    <w:rsid w:val="00FE639D"/>
    <w:rsid w:val="00FE74E1"/>
    <w:rsid w:val="00FF137F"/>
    <w:rsid w:val="00FF2EBA"/>
    <w:rsid w:val="00FF55AC"/>
    <w:rsid w:val="00FF5FBD"/>
    <w:rsid w:val="00FF759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0118DD"/>
  <w15:chartTrackingRefBased/>
  <w15:docId w15:val="{94909EC0-9508-46DE-B2E9-C619796FF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27AE8"/>
    <w:pPr>
      <w:keepNext/>
      <w:keepLines/>
      <w:widowControl w:val="0"/>
      <w:numPr>
        <w:numId w:val="5"/>
      </w:numPr>
      <w:spacing w:before="300" w:after="300" w:line="300" w:lineRule="exact"/>
      <w:outlineLvl w:val="0"/>
    </w:pPr>
    <w:rPr>
      <w:rFonts w:ascii="Century Gothic" w:eastAsiaTheme="majorEastAsia" w:hAnsi="Century Gothic" w:cstheme="majorBidi"/>
      <w:b/>
      <w:bCs/>
      <w:sz w:val="20"/>
      <w:szCs w:val="28"/>
    </w:rPr>
  </w:style>
  <w:style w:type="paragraph" w:styleId="Ttulo2">
    <w:name w:val="heading 2"/>
    <w:basedOn w:val="Normal"/>
    <w:next w:val="Normal"/>
    <w:link w:val="Ttulo2Car"/>
    <w:uiPriority w:val="9"/>
    <w:unhideWhenUsed/>
    <w:qFormat/>
    <w:rsid w:val="000C200C"/>
    <w:pPr>
      <w:widowControl w:val="0"/>
      <w:numPr>
        <w:ilvl w:val="1"/>
        <w:numId w:val="5"/>
      </w:numPr>
      <w:spacing w:after="0" w:line="360" w:lineRule="exact"/>
      <w:outlineLvl w:val="1"/>
    </w:pPr>
    <w:rPr>
      <w:rFonts w:ascii="Century Gothic" w:hAnsi="Century Gothic"/>
      <w:b/>
      <w:sz w:val="20"/>
      <w:szCs w:val="18"/>
      <w:lang w:val="gl-ES"/>
    </w:rPr>
  </w:style>
  <w:style w:type="paragraph" w:styleId="Ttulo3">
    <w:name w:val="heading 3"/>
    <w:basedOn w:val="Normal"/>
    <w:next w:val="Normal"/>
    <w:link w:val="Ttulo3Car"/>
    <w:uiPriority w:val="9"/>
    <w:unhideWhenUsed/>
    <w:qFormat/>
    <w:rsid w:val="004613E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54289"/>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D54289"/>
  </w:style>
  <w:style w:type="paragraph" w:styleId="Piedepgina">
    <w:name w:val="footer"/>
    <w:basedOn w:val="Normal"/>
    <w:link w:val="PiedepginaCar"/>
    <w:uiPriority w:val="99"/>
    <w:unhideWhenUsed/>
    <w:rsid w:val="00D54289"/>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D54289"/>
  </w:style>
  <w:style w:type="character" w:customStyle="1" w:styleId="Ttulo1Car">
    <w:name w:val="Título 1 Car"/>
    <w:basedOn w:val="Fuentedeprrafopredeter"/>
    <w:link w:val="Ttulo1"/>
    <w:uiPriority w:val="9"/>
    <w:rsid w:val="00227AE8"/>
    <w:rPr>
      <w:rFonts w:ascii="Century Gothic" w:eastAsiaTheme="majorEastAsia" w:hAnsi="Century Gothic" w:cstheme="majorBidi"/>
      <w:b/>
      <w:bCs/>
      <w:sz w:val="20"/>
      <w:szCs w:val="28"/>
    </w:rPr>
  </w:style>
  <w:style w:type="character" w:customStyle="1" w:styleId="Ttulo2Car">
    <w:name w:val="Título 2 Car"/>
    <w:basedOn w:val="Fuentedeprrafopredeter"/>
    <w:link w:val="Ttulo2"/>
    <w:uiPriority w:val="9"/>
    <w:rsid w:val="000C200C"/>
    <w:rPr>
      <w:rFonts w:ascii="Century Gothic" w:hAnsi="Century Gothic"/>
      <w:b/>
      <w:sz w:val="20"/>
      <w:szCs w:val="18"/>
      <w:lang w:val="gl-ES"/>
    </w:rPr>
  </w:style>
  <w:style w:type="table" w:styleId="Tablaconcuadrcula">
    <w:name w:val="Table Grid"/>
    <w:basedOn w:val="Tablanormal"/>
    <w:uiPriority w:val="59"/>
    <w:rsid w:val="009F5E06"/>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F5E06"/>
    <w:pPr>
      <w:ind w:left="720"/>
      <w:contextualSpacing/>
    </w:pPr>
  </w:style>
  <w:style w:type="character" w:customStyle="1" w:styleId="Ttulo3Car">
    <w:name w:val="Título 3 Car"/>
    <w:basedOn w:val="Fuentedeprrafopredeter"/>
    <w:link w:val="Ttulo3"/>
    <w:uiPriority w:val="9"/>
    <w:semiHidden/>
    <w:rsid w:val="004613E9"/>
    <w:rPr>
      <w:rFonts w:asciiTheme="majorHAnsi" w:eastAsiaTheme="majorEastAsia" w:hAnsiTheme="majorHAnsi" w:cstheme="majorBidi"/>
      <w:color w:val="1F4D78" w:themeColor="accent1" w:themeShade="7F"/>
      <w:sz w:val="24"/>
      <w:szCs w:val="24"/>
    </w:rPr>
  </w:style>
  <w:style w:type="paragraph" w:styleId="TtuloTDC">
    <w:name w:val="TOC Heading"/>
    <w:basedOn w:val="Ttulo1"/>
    <w:next w:val="Normal"/>
    <w:uiPriority w:val="39"/>
    <w:unhideWhenUsed/>
    <w:qFormat/>
    <w:rsid w:val="00E2489F"/>
    <w:pPr>
      <w:widowControl/>
      <w:spacing w:before="240" w:after="0" w:line="259" w:lineRule="auto"/>
      <w:outlineLvl w:val="9"/>
    </w:pPr>
    <w:rPr>
      <w:rFonts w:asciiTheme="majorHAnsi" w:hAnsiTheme="majorHAnsi"/>
      <w:bCs w:val="0"/>
      <w:color w:val="2E74B5" w:themeColor="accent1" w:themeShade="BF"/>
      <w:sz w:val="32"/>
      <w:szCs w:val="32"/>
      <w:lang w:eastAsia="es-ES"/>
    </w:rPr>
  </w:style>
  <w:style w:type="paragraph" w:styleId="TDC1">
    <w:name w:val="toc 1"/>
    <w:basedOn w:val="Normal"/>
    <w:next w:val="Normal"/>
    <w:autoRedefine/>
    <w:uiPriority w:val="39"/>
    <w:unhideWhenUsed/>
    <w:rsid w:val="000C200C"/>
    <w:pPr>
      <w:tabs>
        <w:tab w:val="left" w:pos="440"/>
        <w:tab w:val="right" w:leader="dot" w:pos="8494"/>
      </w:tabs>
      <w:spacing w:before="240" w:after="100" w:line="240" w:lineRule="auto"/>
    </w:pPr>
    <w:rPr>
      <w:rFonts w:ascii="Century Gothic" w:hAnsi="Century Gothic"/>
      <w:b/>
      <w:bCs/>
      <w:noProof/>
      <w:lang w:val="gl-ES"/>
    </w:rPr>
  </w:style>
  <w:style w:type="paragraph" w:styleId="TDC2">
    <w:name w:val="toc 2"/>
    <w:basedOn w:val="Normal"/>
    <w:next w:val="Normal"/>
    <w:autoRedefine/>
    <w:uiPriority w:val="39"/>
    <w:unhideWhenUsed/>
    <w:rsid w:val="009466C1"/>
    <w:pPr>
      <w:tabs>
        <w:tab w:val="left" w:pos="660"/>
        <w:tab w:val="right" w:leader="dot" w:pos="8494"/>
      </w:tabs>
      <w:spacing w:after="100"/>
      <w:ind w:left="220"/>
    </w:pPr>
  </w:style>
  <w:style w:type="paragraph" w:styleId="TDC3">
    <w:name w:val="toc 3"/>
    <w:basedOn w:val="Normal"/>
    <w:next w:val="Normal"/>
    <w:autoRedefine/>
    <w:uiPriority w:val="39"/>
    <w:unhideWhenUsed/>
    <w:rsid w:val="00E2489F"/>
    <w:pPr>
      <w:spacing w:after="100"/>
      <w:ind w:left="440"/>
    </w:pPr>
  </w:style>
  <w:style w:type="character" w:styleId="Hipervnculo">
    <w:name w:val="Hyperlink"/>
    <w:basedOn w:val="Fuentedeprrafopredeter"/>
    <w:uiPriority w:val="99"/>
    <w:unhideWhenUsed/>
    <w:rsid w:val="00E2489F"/>
    <w:rPr>
      <w:color w:val="0563C1" w:themeColor="hyperlink"/>
      <w:u w:val="single"/>
    </w:rPr>
  </w:style>
  <w:style w:type="paragraph" w:customStyle="1" w:styleId="Normal-IndiceTitulo">
    <w:name w:val="Normal - Indice Titulo"/>
    <w:basedOn w:val="Normal"/>
    <w:rsid w:val="00E44A56"/>
    <w:pPr>
      <w:suppressAutoHyphens/>
      <w:autoSpaceDN w:val="0"/>
      <w:spacing w:after="0" w:line="240" w:lineRule="atLeast"/>
      <w:jc w:val="both"/>
      <w:textAlignment w:val="baseline"/>
    </w:pPr>
    <w:rPr>
      <w:rFonts w:ascii="Arial" w:eastAsia="Times New Roman" w:hAnsi="Arial" w:cs="Times New Roman"/>
      <w:b/>
      <w:caps/>
      <w:color w:val="005288"/>
      <w:kern w:val="3"/>
      <w:sz w:val="28"/>
      <w:szCs w:val="24"/>
    </w:rPr>
  </w:style>
  <w:style w:type="paragraph" w:customStyle="1" w:styleId="Pa25">
    <w:name w:val="Pa25"/>
    <w:basedOn w:val="Normal"/>
    <w:next w:val="Normal"/>
    <w:uiPriority w:val="99"/>
    <w:rsid w:val="00A7586C"/>
    <w:pPr>
      <w:autoSpaceDE w:val="0"/>
      <w:autoSpaceDN w:val="0"/>
      <w:adjustRightInd w:val="0"/>
      <w:spacing w:after="0" w:line="201" w:lineRule="atLeast"/>
    </w:pPr>
    <w:rPr>
      <w:rFonts w:ascii="Arial" w:hAnsi="Arial" w:cs="Arial"/>
      <w:sz w:val="24"/>
      <w:szCs w:val="24"/>
    </w:rPr>
  </w:style>
  <w:style w:type="character" w:customStyle="1" w:styleId="A8">
    <w:name w:val="A8"/>
    <w:uiPriority w:val="99"/>
    <w:rsid w:val="00A7586C"/>
    <w:rPr>
      <w:color w:val="626365"/>
      <w:sz w:val="20"/>
      <w:szCs w:val="20"/>
    </w:rPr>
  </w:style>
  <w:style w:type="paragraph" w:customStyle="1" w:styleId="Pa28">
    <w:name w:val="Pa28"/>
    <w:basedOn w:val="Normal"/>
    <w:next w:val="Normal"/>
    <w:uiPriority w:val="99"/>
    <w:rsid w:val="00A7586C"/>
    <w:pPr>
      <w:autoSpaceDE w:val="0"/>
      <w:autoSpaceDN w:val="0"/>
      <w:adjustRightInd w:val="0"/>
      <w:spacing w:after="0" w:line="201" w:lineRule="atLeast"/>
    </w:pPr>
    <w:rPr>
      <w:rFonts w:ascii="Arial" w:hAnsi="Arial" w:cs="Arial"/>
      <w:sz w:val="24"/>
      <w:szCs w:val="24"/>
    </w:rPr>
  </w:style>
  <w:style w:type="paragraph" w:customStyle="1" w:styleId="Pa29">
    <w:name w:val="Pa29"/>
    <w:basedOn w:val="Normal"/>
    <w:next w:val="Normal"/>
    <w:uiPriority w:val="99"/>
    <w:rsid w:val="00A7586C"/>
    <w:pPr>
      <w:autoSpaceDE w:val="0"/>
      <w:autoSpaceDN w:val="0"/>
      <w:adjustRightInd w:val="0"/>
      <w:spacing w:after="0" w:line="201" w:lineRule="atLeast"/>
    </w:pPr>
    <w:rPr>
      <w:rFonts w:ascii="Arial" w:hAnsi="Arial" w:cs="Arial"/>
      <w:sz w:val="24"/>
      <w:szCs w:val="24"/>
    </w:rPr>
  </w:style>
  <w:style w:type="paragraph" w:customStyle="1" w:styleId="Pa12">
    <w:name w:val="Pa12"/>
    <w:basedOn w:val="Normal"/>
    <w:next w:val="Normal"/>
    <w:uiPriority w:val="99"/>
    <w:rsid w:val="00A7586C"/>
    <w:pPr>
      <w:autoSpaceDE w:val="0"/>
      <w:autoSpaceDN w:val="0"/>
      <w:adjustRightInd w:val="0"/>
      <w:spacing w:after="0" w:line="201" w:lineRule="atLeast"/>
    </w:pPr>
    <w:rPr>
      <w:rFonts w:ascii="Arial" w:hAnsi="Arial" w:cs="Arial"/>
      <w:sz w:val="24"/>
      <w:szCs w:val="24"/>
    </w:rPr>
  </w:style>
  <w:style w:type="paragraph" w:customStyle="1" w:styleId="Pa31">
    <w:name w:val="Pa31"/>
    <w:basedOn w:val="Normal"/>
    <w:next w:val="Normal"/>
    <w:uiPriority w:val="99"/>
    <w:rsid w:val="00A7586C"/>
    <w:pPr>
      <w:autoSpaceDE w:val="0"/>
      <w:autoSpaceDN w:val="0"/>
      <w:adjustRightInd w:val="0"/>
      <w:spacing w:after="0" w:line="201" w:lineRule="atLeast"/>
    </w:pPr>
    <w:rPr>
      <w:rFonts w:ascii="Arial" w:hAnsi="Arial" w:cs="Arial"/>
      <w:sz w:val="24"/>
      <w:szCs w:val="24"/>
    </w:rPr>
  </w:style>
  <w:style w:type="paragraph" w:styleId="Revisin">
    <w:name w:val="Revision"/>
    <w:hidden/>
    <w:uiPriority w:val="99"/>
    <w:semiHidden/>
    <w:rsid w:val="00FC63B5"/>
    <w:pPr>
      <w:spacing w:after="0" w:line="240" w:lineRule="auto"/>
    </w:pPr>
  </w:style>
  <w:style w:type="paragraph" w:customStyle="1" w:styleId="Default">
    <w:name w:val="Default"/>
    <w:rsid w:val="0096123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xdefault">
    <w:name w:val="x_xdefault"/>
    <w:basedOn w:val="Normal"/>
    <w:rsid w:val="001201FF"/>
    <w:pPr>
      <w:autoSpaceDE w:val="0"/>
      <w:autoSpaceDN w:val="0"/>
      <w:spacing w:after="0" w:line="240" w:lineRule="auto"/>
    </w:pPr>
    <w:rPr>
      <w:rFonts w:ascii="Times New Roman" w:hAnsi="Times New Roman" w:cs="Times New Roman"/>
      <w:color w:val="00000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00237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C379F8-912B-44A1-8B77-B5690F61D3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15</Pages>
  <Words>3921</Words>
  <Characters>21569</Characters>
  <Application>Microsoft Office Word</Application>
  <DocSecurity>0</DocSecurity>
  <Lines>179</Lines>
  <Paragraphs>50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Taboada</dc:creator>
  <cp:keywords/>
  <dc:description/>
  <cp:lastModifiedBy>Manuel Carbajo Capeáns</cp:lastModifiedBy>
  <cp:revision>7</cp:revision>
  <cp:lastPrinted>2024-09-30T17:53:00Z</cp:lastPrinted>
  <dcterms:created xsi:type="dcterms:W3CDTF">2024-04-05T08:22:00Z</dcterms:created>
  <dcterms:modified xsi:type="dcterms:W3CDTF">2024-10-06T11:03:00Z</dcterms:modified>
</cp:coreProperties>
</file>