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D2FD8F" w14:textId="57F02F8C" w:rsidR="003E25DD" w:rsidRDefault="003E25DD" w:rsidP="003E25DD">
      <w:pPr>
        <w:spacing w:line="259" w:lineRule="auto"/>
        <w:jc w:val="left"/>
        <w:rPr>
          <w:b/>
          <w:bCs/>
          <w:sz w:val="32"/>
          <w:szCs w:val="32"/>
        </w:rPr>
      </w:pPr>
    </w:p>
    <w:p w14:paraId="345D0585" w14:textId="6FA99C3A" w:rsidR="008A2DB3" w:rsidRDefault="008A2DB3" w:rsidP="003E25DD">
      <w:pPr>
        <w:spacing w:line="259" w:lineRule="auto"/>
        <w:jc w:val="left"/>
        <w:rPr>
          <w:b/>
          <w:bCs/>
          <w:sz w:val="32"/>
          <w:szCs w:val="32"/>
        </w:rPr>
      </w:pPr>
    </w:p>
    <w:p w14:paraId="58DB3FE6" w14:textId="6E2F4ADF" w:rsidR="008A2DB3" w:rsidRDefault="008A2DB3" w:rsidP="003E25DD">
      <w:pPr>
        <w:spacing w:line="259" w:lineRule="auto"/>
        <w:jc w:val="left"/>
        <w:rPr>
          <w:b/>
          <w:bCs/>
          <w:sz w:val="32"/>
          <w:szCs w:val="32"/>
        </w:rPr>
      </w:pPr>
    </w:p>
    <w:p w14:paraId="27583191" w14:textId="77777777" w:rsidR="008A2DB3" w:rsidRDefault="008A2DB3" w:rsidP="003E25DD">
      <w:pPr>
        <w:spacing w:line="259" w:lineRule="auto"/>
        <w:jc w:val="left"/>
        <w:rPr>
          <w:b/>
          <w:bCs/>
          <w:sz w:val="32"/>
          <w:szCs w:val="32"/>
        </w:rPr>
      </w:pPr>
    </w:p>
    <w:p w14:paraId="7F9A6C0C" w14:textId="77777777" w:rsidR="003E25DD" w:rsidRPr="000F7322" w:rsidRDefault="003E25DD" w:rsidP="001B29A4">
      <w:pPr>
        <w:shd w:val="clear" w:color="auto" w:fill="1F4E79" w:themeFill="accent5" w:themeFillShade="80"/>
        <w:tabs>
          <w:tab w:val="center" w:pos="4111"/>
        </w:tabs>
        <w:spacing w:after="0" w:line="20" w:lineRule="atLeast"/>
        <w:ind w:right="282"/>
        <w:jc w:val="center"/>
        <w:rPr>
          <w:b/>
          <w:bCs/>
          <w:sz w:val="16"/>
          <w:szCs w:val="16"/>
        </w:rPr>
      </w:pPr>
    </w:p>
    <w:p w14:paraId="44A2C1E3" w14:textId="77777777" w:rsidR="00647C25" w:rsidRPr="004D4849" w:rsidRDefault="00647C25" w:rsidP="001B29A4">
      <w:pPr>
        <w:shd w:val="clear" w:color="auto" w:fill="1F4E79" w:themeFill="accent5" w:themeFillShade="80"/>
        <w:tabs>
          <w:tab w:val="center" w:pos="4111"/>
        </w:tabs>
        <w:spacing w:after="0" w:line="20" w:lineRule="atLeast"/>
        <w:ind w:right="282"/>
        <w:jc w:val="left"/>
        <w:rPr>
          <w:b/>
          <w:bCs/>
          <w:szCs w:val="24"/>
        </w:rPr>
      </w:pPr>
    </w:p>
    <w:p w14:paraId="655869FE" w14:textId="5E0D7087" w:rsidR="003E25DD" w:rsidRPr="004D4849" w:rsidRDefault="003E25DD" w:rsidP="001B29A4">
      <w:pPr>
        <w:shd w:val="clear" w:color="auto" w:fill="1F4E79" w:themeFill="accent5" w:themeFillShade="80"/>
        <w:tabs>
          <w:tab w:val="center" w:pos="4111"/>
        </w:tabs>
        <w:spacing w:after="0" w:line="20" w:lineRule="atLeast"/>
        <w:ind w:right="282"/>
        <w:jc w:val="left"/>
        <w:rPr>
          <w:rFonts w:ascii="Century Gothic" w:hAnsi="Century Gothic"/>
          <w:b/>
          <w:bCs/>
          <w:color w:val="FFFFFF" w:themeColor="background1"/>
          <w:sz w:val="44"/>
          <w:szCs w:val="44"/>
        </w:rPr>
      </w:pPr>
      <w:r w:rsidRPr="004D4849">
        <w:rPr>
          <w:b/>
          <w:bCs/>
          <w:sz w:val="44"/>
          <w:szCs w:val="44"/>
        </w:rPr>
        <w:tab/>
      </w:r>
      <w:r w:rsidRPr="004D4849">
        <w:rPr>
          <w:rFonts w:ascii="Century Gothic" w:hAnsi="Century Gothic"/>
          <w:b/>
          <w:bCs/>
          <w:color w:val="FFFFFF" w:themeColor="background1"/>
          <w:sz w:val="44"/>
          <w:szCs w:val="44"/>
        </w:rPr>
        <w:t>ESTUDIO DE DETALLE</w:t>
      </w:r>
    </w:p>
    <w:p w14:paraId="3E79DDE1" w14:textId="77777777" w:rsidR="00647C25" w:rsidRDefault="00647C25" w:rsidP="001B29A4">
      <w:pPr>
        <w:shd w:val="clear" w:color="auto" w:fill="1F4E79" w:themeFill="accent5" w:themeFillShade="80"/>
        <w:tabs>
          <w:tab w:val="center" w:pos="4111"/>
        </w:tabs>
        <w:spacing w:after="0" w:line="20" w:lineRule="atLeast"/>
        <w:ind w:right="282"/>
        <w:rPr>
          <w:rFonts w:ascii="Century Gothic" w:hAnsi="Century Gothic"/>
          <w:b/>
          <w:bCs/>
          <w:color w:val="FFFFFF" w:themeColor="background1"/>
          <w:sz w:val="36"/>
          <w:szCs w:val="36"/>
        </w:rPr>
      </w:pPr>
    </w:p>
    <w:p w14:paraId="01FCF6C0" w14:textId="1CA416DA" w:rsidR="003E25DD" w:rsidRDefault="003E25DD" w:rsidP="001B29A4">
      <w:pPr>
        <w:shd w:val="clear" w:color="auto" w:fill="1F4E79" w:themeFill="accent5" w:themeFillShade="80"/>
        <w:tabs>
          <w:tab w:val="center" w:pos="4111"/>
        </w:tabs>
        <w:spacing w:after="0" w:line="20" w:lineRule="atLeast"/>
        <w:ind w:right="282"/>
        <w:rPr>
          <w:rFonts w:ascii="Century Gothic" w:hAnsi="Century Gothic"/>
          <w:b/>
          <w:bCs/>
          <w:color w:val="FFFFFF" w:themeColor="background1"/>
          <w:sz w:val="36"/>
          <w:szCs w:val="36"/>
        </w:rPr>
      </w:pPr>
      <w:r>
        <w:rPr>
          <w:rFonts w:ascii="Century Gothic" w:hAnsi="Century Gothic"/>
          <w:b/>
          <w:bCs/>
          <w:color w:val="FFFFFF" w:themeColor="background1"/>
          <w:sz w:val="36"/>
          <w:szCs w:val="36"/>
        </w:rPr>
        <w:tab/>
      </w:r>
      <w:r w:rsidRPr="00647C25">
        <w:rPr>
          <w:rFonts w:ascii="Century Gothic" w:hAnsi="Century Gothic"/>
          <w:b/>
          <w:bCs/>
          <w:color w:val="FFFFFF" w:themeColor="background1"/>
          <w:sz w:val="28"/>
          <w:szCs w:val="28"/>
        </w:rPr>
        <w:t>PARCELAS 1 Y 2</w:t>
      </w:r>
      <w:r w:rsidR="00647C25">
        <w:rPr>
          <w:rFonts w:ascii="Century Gothic" w:hAnsi="Century Gothic"/>
          <w:b/>
          <w:bCs/>
          <w:color w:val="FFFFFF" w:themeColor="background1"/>
          <w:sz w:val="28"/>
          <w:szCs w:val="28"/>
        </w:rPr>
        <w:t xml:space="preserve"> PERI LA MAESTRANZA</w:t>
      </w:r>
    </w:p>
    <w:p w14:paraId="1AA32F15" w14:textId="77777777" w:rsidR="00647C25" w:rsidRPr="004D4849" w:rsidRDefault="00647C25" w:rsidP="004D4849">
      <w:pPr>
        <w:shd w:val="clear" w:color="auto" w:fill="1F4E79" w:themeFill="accent5" w:themeFillShade="80"/>
        <w:tabs>
          <w:tab w:val="center" w:pos="4111"/>
        </w:tabs>
        <w:spacing w:after="0" w:line="20" w:lineRule="atLeast"/>
        <w:ind w:right="282"/>
        <w:jc w:val="left"/>
        <w:rPr>
          <w:b/>
          <w:bCs/>
          <w:szCs w:val="24"/>
        </w:rPr>
      </w:pPr>
    </w:p>
    <w:p w14:paraId="0BE71D6D" w14:textId="77777777" w:rsidR="003E25DD" w:rsidRPr="000F7322" w:rsidRDefault="003E25DD" w:rsidP="001B29A4">
      <w:pPr>
        <w:shd w:val="clear" w:color="auto" w:fill="1F4E79" w:themeFill="accent5" w:themeFillShade="80"/>
        <w:tabs>
          <w:tab w:val="center" w:pos="4111"/>
        </w:tabs>
        <w:spacing w:after="0" w:line="20" w:lineRule="atLeast"/>
        <w:ind w:right="282"/>
        <w:jc w:val="center"/>
        <w:rPr>
          <w:b/>
          <w:bCs/>
          <w:sz w:val="16"/>
          <w:szCs w:val="16"/>
        </w:rPr>
      </w:pPr>
    </w:p>
    <w:p w14:paraId="31851BE8" w14:textId="77777777" w:rsidR="00647C25" w:rsidRDefault="00647C25" w:rsidP="00647C25">
      <w:pPr>
        <w:tabs>
          <w:tab w:val="center" w:pos="4395"/>
        </w:tabs>
        <w:spacing w:after="0" w:line="20" w:lineRule="atLeast"/>
        <w:ind w:firstLine="708"/>
        <w:rPr>
          <w:rFonts w:ascii="Century Gothic" w:hAnsi="Century Gothic"/>
          <w:b/>
          <w:bCs/>
          <w:color w:val="767171" w:themeColor="background2" w:themeShade="80"/>
          <w:szCs w:val="24"/>
        </w:rPr>
      </w:pPr>
    </w:p>
    <w:p w14:paraId="3C60A482" w14:textId="789970B1" w:rsidR="003E25DD" w:rsidRPr="00647C25" w:rsidRDefault="00647C25" w:rsidP="001B29A4">
      <w:pPr>
        <w:tabs>
          <w:tab w:val="center" w:pos="4111"/>
        </w:tabs>
        <w:spacing w:after="0" w:line="20" w:lineRule="atLeast"/>
        <w:ind w:right="282" w:firstLine="708"/>
        <w:rPr>
          <w:rFonts w:ascii="Century Gothic" w:hAnsi="Century Gothic"/>
          <w:b/>
          <w:bCs/>
          <w:color w:val="767171" w:themeColor="background2" w:themeShade="80"/>
          <w:sz w:val="40"/>
          <w:szCs w:val="40"/>
        </w:rPr>
      </w:pPr>
      <w:r w:rsidRPr="00647C25">
        <w:rPr>
          <w:rFonts w:ascii="Century Gothic" w:hAnsi="Century Gothic"/>
          <w:b/>
          <w:bCs/>
          <w:color w:val="767171" w:themeColor="background2" w:themeShade="80"/>
          <w:sz w:val="28"/>
          <w:szCs w:val="28"/>
        </w:rPr>
        <w:tab/>
      </w:r>
      <w:r w:rsidR="003E25DD" w:rsidRPr="00647C25">
        <w:rPr>
          <w:rFonts w:ascii="Century Gothic" w:hAnsi="Century Gothic"/>
          <w:b/>
          <w:bCs/>
          <w:color w:val="767171" w:themeColor="background2" w:themeShade="80"/>
          <w:sz w:val="28"/>
          <w:szCs w:val="28"/>
        </w:rPr>
        <w:t>A CORUÑA</w:t>
      </w:r>
    </w:p>
    <w:p w14:paraId="6293D4C2" w14:textId="77777777" w:rsidR="003E25DD" w:rsidRPr="003E25DD" w:rsidRDefault="003E25DD" w:rsidP="00647C25">
      <w:pPr>
        <w:tabs>
          <w:tab w:val="center" w:pos="4395"/>
        </w:tabs>
        <w:spacing w:line="259" w:lineRule="auto"/>
        <w:jc w:val="left"/>
        <w:rPr>
          <w:rFonts w:ascii="Century Gothic" w:hAnsi="Century Gothic"/>
          <w:b/>
          <w:bCs/>
          <w:sz w:val="32"/>
          <w:szCs w:val="32"/>
        </w:rPr>
      </w:pPr>
    </w:p>
    <w:p w14:paraId="5C5605E5" w14:textId="77777777" w:rsidR="003E25DD" w:rsidRPr="003E25DD" w:rsidRDefault="003E25DD" w:rsidP="003E25DD">
      <w:pPr>
        <w:spacing w:line="259" w:lineRule="auto"/>
        <w:jc w:val="left"/>
        <w:rPr>
          <w:rFonts w:ascii="Century Gothic" w:hAnsi="Century Gothic"/>
          <w:b/>
          <w:bCs/>
          <w:sz w:val="32"/>
          <w:szCs w:val="32"/>
        </w:rPr>
      </w:pPr>
    </w:p>
    <w:p w14:paraId="3A2519F4" w14:textId="3C618ACB" w:rsidR="00647C25" w:rsidRDefault="00647C25" w:rsidP="003E25DD">
      <w:pPr>
        <w:spacing w:line="259" w:lineRule="auto"/>
        <w:jc w:val="left"/>
        <w:rPr>
          <w:rFonts w:ascii="Century Gothic" w:hAnsi="Century Gothic"/>
          <w:b/>
          <w:bCs/>
          <w:sz w:val="32"/>
          <w:szCs w:val="32"/>
        </w:rPr>
      </w:pPr>
    </w:p>
    <w:p w14:paraId="78111F9E" w14:textId="43F6E7D6" w:rsidR="00647C25" w:rsidRDefault="00647C25" w:rsidP="003E25DD">
      <w:pPr>
        <w:spacing w:line="259" w:lineRule="auto"/>
        <w:jc w:val="left"/>
        <w:rPr>
          <w:rFonts w:ascii="Century Gothic" w:hAnsi="Century Gothic"/>
          <w:b/>
          <w:bCs/>
          <w:sz w:val="32"/>
          <w:szCs w:val="32"/>
        </w:rPr>
      </w:pPr>
    </w:p>
    <w:p w14:paraId="6432CCD7" w14:textId="77777777" w:rsidR="003E25DD" w:rsidRPr="003E25DD" w:rsidRDefault="003E25DD" w:rsidP="003E25DD">
      <w:pPr>
        <w:spacing w:line="259" w:lineRule="auto"/>
        <w:jc w:val="left"/>
        <w:rPr>
          <w:rFonts w:ascii="Century Gothic" w:hAnsi="Century Gothic"/>
          <w:b/>
          <w:bCs/>
          <w:szCs w:val="24"/>
        </w:rPr>
      </w:pPr>
    </w:p>
    <w:p w14:paraId="0BE94447" w14:textId="77777777" w:rsidR="003E25DD" w:rsidRPr="003E25DD" w:rsidRDefault="003E25DD" w:rsidP="003E25DD">
      <w:pPr>
        <w:spacing w:line="259" w:lineRule="auto"/>
        <w:jc w:val="left"/>
        <w:rPr>
          <w:rFonts w:ascii="Century Gothic" w:hAnsi="Century Gothic"/>
          <w:b/>
          <w:bCs/>
          <w:szCs w:val="24"/>
        </w:rPr>
      </w:pPr>
    </w:p>
    <w:p w14:paraId="0EED080D" w14:textId="77777777" w:rsidR="003E25DD" w:rsidRPr="003E25DD" w:rsidRDefault="003E25DD" w:rsidP="003E25DD">
      <w:pPr>
        <w:spacing w:line="259" w:lineRule="auto"/>
        <w:jc w:val="left"/>
        <w:rPr>
          <w:rFonts w:ascii="Century Gothic" w:hAnsi="Century Gothic"/>
          <w:b/>
          <w:bCs/>
          <w:szCs w:val="24"/>
        </w:rPr>
      </w:pPr>
    </w:p>
    <w:p w14:paraId="365A8D4D" w14:textId="77777777" w:rsidR="003E25DD" w:rsidRPr="003E25DD" w:rsidRDefault="003E25DD" w:rsidP="003E25DD">
      <w:pPr>
        <w:spacing w:line="259" w:lineRule="auto"/>
        <w:jc w:val="left"/>
        <w:rPr>
          <w:rFonts w:ascii="Century Gothic" w:hAnsi="Century Gothic"/>
          <w:b/>
          <w:bCs/>
          <w:szCs w:val="24"/>
        </w:rPr>
      </w:pPr>
    </w:p>
    <w:p w14:paraId="4AEB8DC0" w14:textId="77777777" w:rsidR="003E25DD" w:rsidRPr="003E25DD" w:rsidRDefault="003E25DD" w:rsidP="00F64329">
      <w:pPr>
        <w:pBdr>
          <w:top w:val="single" w:sz="18" w:space="1" w:color="1F4E79" w:themeColor="accent5" w:themeShade="80"/>
          <w:left w:val="single" w:sz="18" w:space="4" w:color="1F4E79" w:themeColor="accent5" w:themeShade="80"/>
          <w:bottom w:val="single" w:sz="18" w:space="1" w:color="1F4E79" w:themeColor="accent5" w:themeShade="80"/>
          <w:right w:val="single" w:sz="18" w:space="4" w:color="1F4E79" w:themeColor="accent5" w:themeShade="80"/>
        </w:pBdr>
        <w:spacing w:after="0"/>
        <w:ind w:left="3261" w:right="3542"/>
        <w:rPr>
          <w:rFonts w:ascii="Century Gothic" w:hAnsi="Century Gothic"/>
          <w:b/>
          <w:bCs/>
        </w:rPr>
      </w:pPr>
      <w:r w:rsidRPr="003E25DD">
        <w:rPr>
          <w:rFonts w:ascii="Century Gothic" w:hAnsi="Century Gothic"/>
          <w:b/>
          <w:bCs/>
        </w:rPr>
        <w:t>JULIO</w:t>
      </w:r>
      <w:r w:rsidRPr="003E25DD">
        <w:rPr>
          <w:rFonts w:ascii="Century Gothic" w:hAnsi="Century Gothic"/>
          <w:b/>
          <w:bCs/>
        </w:rPr>
        <w:br/>
        <w:t>ZUMÁRRAGA</w:t>
      </w:r>
      <w:r w:rsidRPr="003E25DD">
        <w:rPr>
          <w:rFonts w:ascii="Century Gothic" w:hAnsi="Century Gothic"/>
          <w:b/>
          <w:bCs/>
        </w:rPr>
        <w:br/>
        <w:t>GÓMEZ</w:t>
      </w:r>
    </w:p>
    <w:p w14:paraId="49A9E33B" w14:textId="77777777" w:rsidR="003E25DD" w:rsidRPr="003E25DD" w:rsidRDefault="003E25DD" w:rsidP="00F64329">
      <w:pPr>
        <w:pBdr>
          <w:top w:val="single" w:sz="18" w:space="1" w:color="1F4E79" w:themeColor="accent5" w:themeShade="80"/>
          <w:left w:val="single" w:sz="18" w:space="4" w:color="1F4E79" w:themeColor="accent5" w:themeShade="80"/>
          <w:bottom w:val="single" w:sz="18" w:space="1" w:color="1F4E79" w:themeColor="accent5" w:themeShade="80"/>
          <w:right w:val="single" w:sz="18" w:space="4" w:color="1F4E79" w:themeColor="accent5" w:themeShade="80"/>
        </w:pBdr>
        <w:spacing w:after="0"/>
        <w:ind w:left="3261" w:right="3542"/>
        <w:rPr>
          <w:rFonts w:ascii="Century Gothic" w:hAnsi="Century Gothic"/>
          <w:sz w:val="20"/>
        </w:rPr>
      </w:pPr>
    </w:p>
    <w:p w14:paraId="157F182A" w14:textId="77777777" w:rsidR="003E25DD" w:rsidRPr="003E25DD" w:rsidRDefault="003E25DD" w:rsidP="00F64329">
      <w:pPr>
        <w:pBdr>
          <w:top w:val="single" w:sz="18" w:space="1" w:color="1F4E79" w:themeColor="accent5" w:themeShade="80"/>
          <w:left w:val="single" w:sz="18" w:space="4" w:color="1F4E79" w:themeColor="accent5" w:themeShade="80"/>
          <w:bottom w:val="single" w:sz="18" w:space="1" w:color="1F4E79" w:themeColor="accent5" w:themeShade="80"/>
          <w:right w:val="single" w:sz="18" w:space="4" w:color="1F4E79" w:themeColor="accent5" w:themeShade="80"/>
        </w:pBdr>
        <w:spacing w:after="0"/>
        <w:ind w:left="3261" w:right="3542"/>
        <w:rPr>
          <w:rFonts w:ascii="Century Gothic" w:hAnsi="Century Gothic"/>
          <w:sz w:val="20"/>
        </w:rPr>
      </w:pPr>
    </w:p>
    <w:p w14:paraId="47CED2E8" w14:textId="77777777" w:rsidR="003E25DD" w:rsidRPr="003E25DD" w:rsidRDefault="003E25DD" w:rsidP="00F64329">
      <w:pPr>
        <w:pBdr>
          <w:top w:val="single" w:sz="18" w:space="1" w:color="1F4E79" w:themeColor="accent5" w:themeShade="80"/>
          <w:left w:val="single" w:sz="18" w:space="4" w:color="1F4E79" w:themeColor="accent5" w:themeShade="80"/>
          <w:bottom w:val="single" w:sz="18" w:space="1" w:color="1F4E79" w:themeColor="accent5" w:themeShade="80"/>
          <w:right w:val="single" w:sz="18" w:space="4" w:color="1F4E79" w:themeColor="accent5" w:themeShade="80"/>
        </w:pBdr>
        <w:spacing w:after="0"/>
        <w:ind w:left="3261" w:right="3542"/>
        <w:rPr>
          <w:rFonts w:ascii="Century Gothic" w:hAnsi="Century Gothic"/>
          <w:sz w:val="20"/>
        </w:rPr>
      </w:pPr>
      <w:r w:rsidRPr="003E25DD">
        <w:rPr>
          <w:rFonts w:ascii="Century Gothic" w:hAnsi="Century Gothic"/>
          <w:sz w:val="20"/>
        </w:rPr>
        <w:t>Arquitecto</w:t>
      </w:r>
    </w:p>
    <w:p w14:paraId="647DEB57" w14:textId="5A8C5272" w:rsidR="003E25DD" w:rsidRPr="00647C25" w:rsidRDefault="003E25DD" w:rsidP="00F64329">
      <w:pPr>
        <w:spacing w:after="0"/>
        <w:ind w:left="3261" w:right="3542"/>
        <w:jc w:val="center"/>
        <w:rPr>
          <w:rFonts w:ascii="Century Gothic" w:hAnsi="Century Gothic"/>
          <w:b/>
          <w:bCs/>
        </w:rPr>
      </w:pPr>
    </w:p>
    <w:p w14:paraId="2132617F" w14:textId="0217FBCA" w:rsidR="003E25DD" w:rsidRDefault="00647C25" w:rsidP="00F64329">
      <w:pPr>
        <w:tabs>
          <w:tab w:val="center" w:pos="4111"/>
        </w:tabs>
        <w:spacing w:after="0" w:line="20" w:lineRule="atLeast"/>
        <w:ind w:left="3261" w:right="3542"/>
        <w:jc w:val="center"/>
        <w:rPr>
          <w:b/>
          <w:bCs/>
          <w:caps/>
          <w:szCs w:val="24"/>
        </w:rPr>
      </w:pPr>
      <w:r w:rsidRPr="00647C25">
        <w:rPr>
          <w:rFonts w:ascii="Century Gothic" w:hAnsi="Century Gothic"/>
          <w:b/>
          <w:bCs/>
          <w:color w:val="767171" w:themeColor="background2" w:themeShade="80"/>
          <w:szCs w:val="24"/>
        </w:rPr>
        <w:t>MARZO 2021</w:t>
      </w:r>
      <w:r w:rsidR="003E25DD">
        <w:rPr>
          <w:szCs w:val="24"/>
        </w:rPr>
        <w:br w:type="page"/>
      </w:r>
    </w:p>
    <w:p w14:paraId="67AAAF05" w14:textId="3078B131" w:rsidR="009F39DD" w:rsidRPr="009D69C0" w:rsidRDefault="009F39DD" w:rsidP="005459A9">
      <w:pPr>
        <w:pStyle w:val="TDC1"/>
        <w:tabs>
          <w:tab w:val="right" w:leader="dot" w:pos="8504"/>
        </w:tabs>
        <w:spacing w:before="0"/>
        <w:jc w:val="both"/>
        <w:rPr>
          <w:rFonts w:ascii="Arial" w:hAnsi="Arial" w:cs="Arial"/>
          <w:sz w:val="24"/>
          <w:szCs w:val="24"/>
        </w:rPr>
      </w:pPr>
      <w:r w:rsidRPr="009D69C0">
        <w:rPr>
          <w:rFonts w:ascii="Arial" w:hAnsi="Arial" w:cs="Arial"/>
          <w:sz w:val="24"/>
          <w:szCs w:val="24"/>
        </w:rPr>
        <w:lastRenderedPageBreak/>
        <w:t xml:space="preserve">índice </w:t>
      </w:r>
      <w:r w:rsidR="00913D50" w:rsidRPr="009D69C0">
        <w:rPr>
          <w:rFonts w:ascii="Arial" w:hAnsi="Arial" w:cs="Arial"/>
          <w:sz w:val="24"/>
          <w:szCs w:val="24"/>
        </w:rPr>
        <w:t>GENERAL DEL ESTUDIO DE DETALLE</w:t>
      </w:r>
    </w:p>
    <w:p w14:paraId="1A09319A" w14:textId="77777777" w:rsidR="009F39DD" w:rsidRPr="009D69C0" w:rsidRDefault="009F39DD" w:rsidP="005459A9"/>
    <w:p w14:paraId="6DC0B22A" w14:textId="7F98EF8C" w:rsidR="009F39DD" w:rsidRPr="009D69C0" w:rsidRDefault="009F39DD" w:rsidP="005459A9">
      <w:pPr>
        <w:pStyle w:val="Prrafodelista"/>
        <w:numPr>
          <w:ilvl w:val="0"/>
          <w:numId w:val="1"/>
        </w:numPr>
        <w:rPr>
          <w:lang w:val="es-ES"/>
        </w:rPr>
      </w:pPr>
      <w:r w:rsidRPr="009D69C0">
        <w:rPr>
          <w:lang w:val="es-ES"/>
        </w:rPr>
        <w:t xml:space="preserve">MEMORIA </w:t>
      </w:r>
      <w:r w:rsidR="00913D50" w:rsidRPr="009D69C0">
        <w:rPr>
          <w:lang w:val="es-ES"/>
        </w:rPr>
        <w:t>JUSTIFICATIVA</w:t>
      </w:r>
    </w:p>
    <w:p w14:paraId="292ACB71" w14:textId="70CB8553" w:rsidR="00A94CE1" w:rsidRPr="009D69C0" w:rsidRDefault="00A94CE1" w:rsidP="005459A9">
      <w:pPr>
        <w:pStyle w:val="Prrafodelista"/>
        <w:numPr>
          <w:ilvl w:val="0"/>
          <w:numId w:val="1"/>
        </w:numPr>
        <w:rPr>
          <w:lang w:val="es-ES"/>
        </w:rPr>
      </w:pPr>
      <w:r w:rsidRPr="009D69C0">
        <w:rPr>
          <w:lang w:val="es-ES"/>
        </w:rPr>
        <w:t>ANEXO ESTUDIO DEL PAISAJE URBANO</w:t>
      </w:r>
    </w:p>
    <w:p w14:paraId="4AC6C4BA" w14:textId="1DEAFA84" w:rsidR="00802431" w:rsidRPr="009D69C0" w:rsidRDefault="00802431" w:rsidP="005459A9">
      <w:pPr>
        <w:pStyle w:val="Prrafodelista"/>
        <w:numPr>
          <w:ilvl w:val="0"/>
          <w:numId w:val="1"/>
        </w:numPr>
        <w:rPr>
          <w:lang w:val="es-ES"/>
        </w:rPr>
      </w:pPr>
      <w:r w:rsidRPr="009D69C0">
        <w:rPr>
          <w:lang w:val="es-ES"/>
        </w:rPr>
        <w:t>ANEXO FICHA VIGENCIA DE PLANEAMIENTO</w:t>
      </w:r>
    </w:p>
    <w:p w14:paraId="0B630858" w14:textId="4AF41664" w:rsidR="009F39DD" w:rsidRPr="009D69C0" w:rsidRDefault="006779D5" w:rsidP="005459A9">
      <w:pPr>
        <w:pStyle w:val="Prrafodelista"/>
        <w:numPr>
          <w:ilvl w:val="0"/>
          <w:numId w:val="1"/>
        </w:numPr>
        <w:rPr>
          <w:lang w:val="es-ES"/>
        </w:rPr>
      </w:pPr>
      <w:r w:rsidRPr="009D69C0">
        <w:rPr>
          <w:lang w:val="es-ES"/>
        </w:rPr>
        <w:t>PLANOS DE INFORMACIÓN</w:t>
      </w:r>
    </w:p>
    <w:p w14:paraId="7143C213" w14:textId="39D3C171" w:rsidR="009F39DD" w:rsidRPr="009D69C0" w:rsidRDefault="006779D5" w:rsidP="005459A9">
      <w:pPr>
        <w:pStyle w:val="Prrafodelista"/>
        <w:numPr>
          <w:ilvl w:val="0"/>
          <w:numId w:val="1"/>
        </w:numPr>
        <w:rPr>
          <w:lang w:val="es-ES"/>
        </w:rPr>
      </w:pPr>
      <w:r w:rsidRPr="009D69C0">
        <w:rPr>
          <w:lang w:val="es-ES"/>
        </w:rPr>
        <w:t>PLANO</w:t>
      </w:r>
      <w:r w:rsidR="002968C2" w:rsidRPr="009D69C0">
        <w:rPr>
          <w:lang w:val="es-ES"/>
        </w:rPr>
        <w:t>S</w:t>
      </w:r>
      <w:r w:rsidRPr="009D69C0">
        <w:rPr>
          <w:lang w:val="es-ES"/>
        </w:rPr>
        <w:t xml:space="preserve"> DE ORDENACIÓN</w:t>
      </w:r>
    </w:p>
    <w:p w14:paraId="791D8710" w14:textId="77777777" w:rsidR="009D69C0" w:rsidRPr="009D69C0" w:rsidRDefault="00FD5AA3">
      <w:pPr>
        <w:suppressAutoHyphens w:val="0"/>
        <w:spacing w:after="160" w:line="259" w:lineRule="auto"/>
        <w:jc w:val="left"/>
      </w:pPr>
      <w:r w:rsidRPr="009D69C0">
        <w:br w:type="page"/>
      </w:r>
    </w:p>
    <w:p w14:paraId="7A5B055A" w14:textId="3450F8C5" w:rsidR="009D69C0" w:rsidRPr="009D69C0" w:rsidRDefault="009D69C0" w:rsidP="009D69C0">
      <w:pPr>
        <w:pStyle w:val="TDC1"/>
        <w:tabs>
          <w:tab w:val="right" w:leader="dot" w:pos="8504"/>
        </w:tabs>
        <w:spacing w:before="0"/>
        <w:jc w:val="both"/>
        <w:rPr>
          <w:rFonts w:ascii="Arial" w:hAnsi="Arial" w:cs="Arial"/>
          <w:sz w:val="24"/>
          <w:szCs w:val="24"/>
        </w:rPr>
      </w:pPr>
      <w:r w:rsidRPr="009D69C0">
        <w:rPr>
          <w:rFonts w:ascii="Arial" w:hAnsi="Arial" w:cs="Arial"/>
          <w:sz w:val="24"/>
          <w:szCs w:val="24"/>
        </w:rPr>
        <w:lastRenderedPageBreak/>
        <w:t>índice DE PLANOS</w:t>
      </w:r>
    </w:p>
    <w:p w14:paraId="38C4B38F" w14:textId="77777777" w:rsidR="009D69C0" w:rsidRPr="009D69C0" w:rsidRDefault="009D69C0" w:rsidP="009D69C0">
      <w:pPr>
        <w:suppressAutoHyphens w:val="0"/>
        <w:spacing w:after="0"/>
        <w:rPr>
          <w:rFonts w:eastAsia="Calibri"/>
          <w:color w:val="00000A"/>
          <w:szCs w:val="24"/>
          <w:lang w:eastAsia="en-US"/>
        </w:rPr>
      </w:pPr>
    </w:p>
    <w:p w14:paraId="6D294AF7" w14:textId="77777777" w:rsidR="009D69C0" w:rsidRPr="009D69C0" w:rsidRDefault="009D69C0" w:rsidP="009D69C0">
      <w:pPr>
        <w:suppressAutoHyphens w:val="0"/>
        <w:spacing w:after="0"/>
        <w:ind w:left="708" w:hanging="708"/>
        <w:rPr>
          <w:rFonts w:eastAsia="Calibri"/>
          <w:color w:val="00000A"/>
          <w:szCs w:val="22"/>
          <w:lang w:eastAsia="en-US"/>
        </w:rPr>
      </w:pPr>
      <w:r w:rsidRPr="009D69C0">
        <w:rPr>
          <w:rFonts w:eastAsia="Calibri"/>
          <w:i/>
          <w:iCs/>
          <w:color w:val="00000A"/>
          <w:szCs w:val="22"/>
          <w:lang w:eastAsia="en-US"/>
        </w:rPr>
        <w:t>PLANOS DE INFORMACIÓN</w:t>
      </w:r>
    </w:p>
    <w:tbl>
      <w:tblPr>
        <w:tblStyle w:val="Tablaconcuadrcula1"/>
        <w:tblW w:w="8442" w:type="dxa"/>
        <w:tblInd w:w="0" w:type="dxa"/>
        <w:tblCellMar>
          <w:top w:w="55" w:type="dxa"/>
          <w:left w:w="88" w:type="dxa"/>
          <w:bottom w:w="55" w:type="dxa"/>
        </w:tblCellMar>
        <w:tblLook w:val="04A0" w:firstRow="1" w:lastRow="0" w:firstColumn="1" w:lastColumn="0" w:noHBand="0" w:noVBand="1"/>
      </w:tblPr>
      <w:tblGrid>
        <w:gridCol w:w="2773"/>
        <w:gridCol w:w="4758"/>
        <w:gridCol w:w="911"/>
      </w:tblGrid>
      <w:tr w:rsidR="009D69C0" w:rsidRPr="009D69C0" w14:paraId="30AF3A10" w14:textId="77777777" w:rsidTr="009D69C0">
        <w:tc>
          <w:tcPr>
            <w:tcW w:w="2773" w:type="dxa"/>
            <w:tcBorders>
              <w:top w:val="nil"/>
              <w:left w:val="nil"/>
              <w:bottom w:val="nil"/>
              <w:right w:val="nil"/>
            </w:tcBorders>
            <w:hideMark/>
          </w:tcPr>
          <w:p w14:paraId="642DD3A6"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15030_ED_202102_B_PINF_I-01</w:t>
            </w:r>
          </w:p>
        </w:tc>
        <w:tc>
          <w:tcPr>
            <w:tcW w:w="4758" w:type="dxa"/>
            <w:tcBorders>
              <w:top w:val="nil"/>
              <w:left w:val="nil"/>
              <w:bottom w:val="nil"/>
              <w:right w:val="nil"/>
            </w:tcBorders>
            <w:hideMark/>
          </w:tcPr>
          <w:p w14:paraId="4D1D7320"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Información. Situación sobre ortofotografía</w:t>
            </w:r>
          </w:p>
        </w:tc>
        <w:tc>
          <w:tcPr>
            <w:tcW w:w="911" w:type="dxa"/>
            <w:tcBorders>
              <w:top w:val="nil"/>
              <w:left w:val="nil"/>
              <w:bottom w:val="nil"/>
              <w:right w:val="nil"/>
            </w:tcBorders>
            <w:hideMark/>
          </w:tcPr>
          <w:p w14:paraId="7DD67B12"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1/5.000</w:t>
            </w:r>
          </w:p>
          <w:p w14:paraId="283C69B0"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1/1.000</w:t>
            </w:r>
          </w:p>
        </w:tc>
      </w:tr>
      <w:tr w:rsidR="009D69C0" w:rsidRPr="009D69C0" w14:paraId="2326855B" w14:textId="77777777" w:rsidTr="009D69C0">
        <w:tc>
          <w:tcPr>
            <w:tcW w:w="2773" w:type="dxa"/>
            <w:tcBorders>
              <w:top w:val="nil"/>
              <w:left w:val="nil"/>
              <w:bottom w:val="nil"/>
              <w:right w:val="nil"/>
            </w:tcBorders>
            <w:hideMark/>
          </w:tcPr>
          <w:p w14:paraId="4D534956"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15030_ED_202102_B_PINF_I-02</w:t>
            </w:r>
          </w:p>
        </w:tc>
        <w:tc>
          <w:tcPr>
            <w:tcW w:w="4758" w:type="dxa"/>
            <w:tcBorders>
              <w:top w:val="nil"/>
              <w:left w:val="nil"/>
              <w:bottom w:val="nil"/>
              <w:right w:val="nil"/>
            </w:tcBorders>
            <w:hideMark/>
          </w:tcPr>
          <w:p w14:paraId="0F3133B3"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Situación sobre planeamiento vigente</w:t>
            </w:r>
          </w:p>
        </w:tc>
        <w:tc>
          <w:tcPr>
            <w:tcW w:w="911" w:type="dxa"/>
            <w:tcBorders>
              <w:top w:val="nil"/>
              <w:left w:val="nil"/>
              <w:bottom w:val="nil"/>
              <w:right w:val="nil"/>
            </w:tcBorders>
            <w:hideMark/>
          </w:tcPr>
          <w:p w14:paraId="6D990A21" w14:textId="77777777" w:rsidR="009D69C0" w:rsidRPr="009D69C0" w:rsidRDefault="009D69C0" w:rsidP="009D69C0">
            <w:pPr>
              <w:suppressAutoHyphens w:val="0"/>
              <w:spacing w:before="28" w:after="0"/>
              <w:jc w:val="left"/>
              <w:rPr>
                <w:rFonts w:ascii="Arial Narrow" w:eastAsia="Calibri" w:hAnsi="Arial Narrow"/>
                <w:color w:val="00000A"/>
                <w:sz w:val="18"/>
                <w:szCs w:val="18"/>
                <w:lang w:eastAsia="en-US"/>
              </w:rPr>
            </w:pPr>
            <w:r w:rsidRPr="009D69C0">
              <w:rPr>
                <w:rFonts w:ascii="Arial Narrow" w:eastAsia="Calibri" w:hAnsi="Arial Narrow"/>
                <w:color w:val="00000A"/>
                <w:sz w:val="18"/>
                <w:szCs w:val="18"/>
                <w:lang w:eastAsia="en-US"/>
              </w:rPr>
              <w:t>VARIAS ESCALAS</w:t>
            </w:r>
          </w:p>
        </w:tc>
      </w:tr>
      <w:tr w:rsidR="009D69C0" w:rsidRPr="009D69C0" w14:paraId="6EBE3A69" w14:textId="77777777" w:rsidTr="009D69C0">
        <w:tc>
          <w:tcPr>
            <w:tcW w:w="2773" w:type="dxa"/>
            <w:tcBorders>
              <w:top w:val="nil"/>
              <w:left w:val="nil"/>
              <w:bottom w:val="nil"/>
              <w:right w:val="nil"/>
            </w:tcBorders>
            <w:hideMark/>
          </w:tcPr>
          <w:p w14:paraId="17D6C728"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15030_ED_202102_B_PINF_I-03</w:t>
            </w:r>
          </w:p>
        </w:tc>
        <w:tc>
          <w:tcPr>
            <w:tcW w:w="4758" w:type="dxa"/>
            <w:tcBorders>
              <w:top w:val="nil"/>
              <w:left w:val="nil"/>
              <w:bottom w:val="nil"/>
              <w:right w:val="nil"/>
            </w:tcBorders>
            <w:hideMark/>
          </w:tcPr>
          <w:p w14:paraId="25A30DD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PERI de A Maestranza.</w:t>
            </w:r>
          </w:p>
          <w:p w14:paraId="7B57CA4C"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“Ordenación Física y Alineaciones. Calificación del Suelo”</w:t>
            </w:r>
          </w:p>
        </w:tc>
        <w:tc>
          <w:tcPr>
            <w:tcW w:w="911" w:type="dxa"/>
            <w:tcBorders>
              <w:top w:val="nil"/>
              <w:left w:val="nil"/>
              <w:bottom w:val="nil"/>
              <w:right w:val="nil"/>
            </w:tcBorders>
            <w:hideMark/>
          </w:tcPr>
          <w:p w14:paraId="71F8BED7"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571738A7" w14:textId="77777777" w:rsidTr="009D69C0">
        <w:tc>
          <w:tcPr>
            <w:tcW w:w="2773" w:type="dxa"/>
            <w:tcBorders>
              <w:top w:val="nil"/>
              <w:left w:val="nil"/>
              <w:bottom w:val="nil"/>
              <w:right w:val="nil"/>
            </w:tcBorders>
            <w:hideMark/>
          </w:tcPr>
          <w:p w14:paraId="12D3B52D"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15030_ED_202102_B_PINF_I-04</w:t>
            </w:r>
          </w:p>
        </w:tc>
        <w:tc>
          <w:tcPr>
            <w:tcW w:w="4758" w:type="dxa"/>
            <w:tcBorders>
              <w:top w:val="nil"/>
              <w:left w:val="nil"/>
              <w:bottom w:val="nil"/>
              <w:right w:val="nil"/>
            </w:tcBorders>
            <w:hideMark/>
          </w:tcPr>
          <w:p w14:paraId="5EDA2988"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PERI de A Maestranza.</w:t>
            </w:r>
          </w:p>
          <w:p w14:paraId="72782A5C"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Ordenación de Bloques A y B</w:t>
            </w:r>
          </w:p>
        </w:tc>
        <w:tc>
          <w:tcPr>
            <w:tcW w:w="911" w:type="dxa"/>
            <w:tcBorders>
              <w:top w:val="nil"/>
              <w:left w:val="nil"/>
              <w:bottom w:val="nil"/>
              <w:right w:val="nil"/>
            </w:tcBorders>
            <w:hideMark/>
          </w:tcPr>
          <w:p w14:paraId="06FDF11A" w14:textId="77777777" w:rsidR="009D69C0" w:rsidRPr="009D69C0" w:rsidRDefault="009D69C0" w:rsidP="009D69C0">
            <w:pPr>
              <w:suppressAutoHyphens w:val="0"/>
              <w:spacing w:before="28" w:after="0"/>
              <w:jc w:val="left"/>
              <w:rPr>
                <w:rFonts w:eastAsia="Calibri"/>
                <w:color w:val="00000A"/>
                <w:sz w:val="18"/>
                <w:szCs w:val="18"/>
                <w:lang w:eastAsia="en-US"/>
              </w:rPr>
            </w:pPr>
            <w:bookmarkStart w:id="0" w:name="__DdeLink__340_2021147403"/>
            <w:r w:rsidRPr="009D69C0">
              <w:rPr>
                <w:rFonts w:ascii="Arial Narrow" w:eastAsia="Calibri" w:hAnsi="Arial Narrow"/>
                <w:color w:val="00000A"/>
                <w:sz w:val="18"/>
                <w:szCs w:val="18"/>
                <w:lang w:eastAsia="en-US"/>
              </w:rPr>
              <w:t>S</w:t>
            </w:r>
            <w:bookmarkEnd w:id="0"/>
            <w:r w:rsidRPr="009D69C0">
              <w:rPr>
                <w:rFonts w:ascii="Arial Narrow" w:eastAsia="Calibri" w:hAnsi="Arial Narrow"/>
                <w:color w:val="00000A"/>
                <w:sz w:val="18"/>
                <w:szCs w:val="18"/>
                <w:lang w:eastAsia="en-US"/>
              </w:rPr>
              <w:t>IN ESCALA</w:t>
            </w:r>
          </w:p>
        </w:tc>
      </w:tr>
      <w:tr w:rsidR="009D69C0" w:rsidRPr="009D69C0" w14:paraId="63E8B719" w14:textId="77777777" w:rsidTr="009D69C0">
        <w:tc>
          <w:tcPr>
            <w:tcW w:w="2773" w:type="dxa"/>
            <w:tcBorders>
              <w:top w:val="nil"/>
              <w:left w:val="nil"/>
              <w:bottom w:val="nil"/>
              <w:right w:val="nil"/>
            </w:tcBorders>
            <w:hideMark/>
          </w:tcPr>
          <w:p w14:paraId="30E54013"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15030_ED_202102_B_PINF_I-05</w:t>
            </w:r>
          </w:p>
        </w:tc>
        <w:tc>
          <w:tcPr>
            <w:tcW w:w="4758" w:type="dxa"/>
            <w:tcBorders>
              <w:top w:val="nil"/>
              <w:left w:val="nil"/>
              <w:bottom w:val="nil"/>
              <w:right w:val="nil"/>
            </w:tcBorders>
            <w:hideMark/>
          </w:tcPr>
          <w:p w14:paraId="65D7F7D6"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PEPRI/15.</w:t>
            </w:r>
          </w:p>
          <w:p w14:paraId="294BABE7"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“Codificación y Parcelario” (Plano 2.6)</w:t>
            </w:r>
          </w:p>
        </w:tc>
        <w:tc>
          <w:tcPr>
            <w:tcW w:w="911" w:type="dxa"/>
            <w:tcBorders>
              <w:top w:val="nil"/>
              <w:left w:val="nil"/>
              <w:bottom w:val="nil"/>
              <w:right w:val="nil"/>
            </w:tcBorders>
            <w:hideMark/>
          </w:tcPr>
          <w:p w14:paraId="570E8A9E"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1/750</w:t>
            </w:r>
          </w:p>
        </w:tc>
      </w:tr>
      <w:tr w:rsidR="009D69C0" w:rsidRPr="009D69C0" w14:paraId="6AF29BF3" w14:textId="77777777" w:rsidTr="009D69C0">
        <w:tc>
          <w:tcPr>
            <w:tcW w:w="2773" w:type="dxa"/>
            <w:tcBorders>
              <w:top w:val="nil"/>
              <w:left w:val="nil"/>
              <w:bottom w:val="nil"/>
              <w:right w:val="nil"/>
            </w:tcBorders>
            <w:hideMark/>
          </w:tcPr>
          <w:p w14:paraId="71C522E7"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15030_ED_202102_B_PINF_I-06</w:t>
            </w:r>
          </w:p>
        </w:tc>
        <w:tc>
          <w:tcPr>
            <w:tcW w:w="4758" w:type="dxa"/>
            <w:tcBorders>
              <w:top w:val="nil"/>
              <w:left w:val="nil"/>
              <w:bottom w:val="nil"/>
              <w:right w:val="nil"/>
            </w:tcBorders>
            <w:hideMark/>
          </w:tcPr>
          <w:p w14:paraId="32D8FC8B"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PEPRI/15.</w:t>
            </w:r>
          </w:p>
          <w:p w14:paraId="495D2774"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“Cualificación” (Plano 3.6)</w:t>
            </w:r>
          </w:p>
        </w:tc>
        <w:tc>
          <w:tcPr>
            <w:tcW w:w="911" w:type="dxa"/>
            <w:tcBorders>
              <w:top w:val="nil"/>
              <w:left w:val="nil"/>
              <w:bottom w:val="nil"/>
              <w:right w:val="nil"/>
            </w:tcBorders>
            <w:hideMark/>
          </w:tcPr>
          <w:p w14:paraId="15BF6782"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43975397" w14:textId="77777777" w:rsidTr="009D69C0">
        <w:tc>
          <w:tcPr>
            <w:tcW w:w="2773" w:type="dxa"/>
            <w:tcBorders>
              <w:top w:val="nil"/>
              <w:left w:val="nil"/>
              <w:bottom w:val="nil"/>
              <w:right w:val="nil"/>
            </w:tcBorders>
            <w:hideMark/>
          </w:tcPr>
          <w:p w14:paraId="78559C2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15030_ED_202102_B_PINF_I-07</w:t>
            </w:r>
          </w:p>
        </w:tc>
        <w:tc>
          <w:tcPr>
            <w:tcW w:w="4758" w:type="dxa"/>
            <w:tcBorders>
              <w:top w:val="nil"/>
              <w:left w:val="nil"/>
              <w:bottom w:val="nil"/>
              <w:right w:val="nil"/>
            </w:tcBorders>
            <w:hideMark/>
          </w:tcPr>
          <w:p w14:paraId="075587ED"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Patrimonio. PEPRI/15. “Ámbito BIC” (Plano 4.2)</w:t>
            </w:r>
          </w:p>
        </w:tc>
        <w:tc>
          <w:tcPr>
            <w:tcW w:w="911" w:type="dxa"/>
            <w:tcBorders>
              <w:top w:val="nil"/>
              <w:left w:val="nil"/>
              <w:bottom w:val="nil"/>
              <w:right w:val="nil"/>
            </w:tcBorders>
            <w:hideMark/>
          </w:tcPr>
          <w:p w14:paraId="774C4245"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47C31FF3" w14:textId="77777777" w:rsidTr="009D69C0">
        <w:tc>
          <w:tcPr>
            <w:tcW w:w="2773" w:type="dxa"/>
            <w:tcBorders>
              <w:top w:val="nil"/>
              <w:left w:val="nil"/>
              <w:bottom w:val="nil"/>
              <w:right w:val="nil"/>
            </w:tcBorders>
            <w:hideMark/>
          </w:tcPr>
          <w:p w14:paraId="1F6EB1E2"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15030_ED_202102_B_PINF_I-08</w:t>
            </w:r>
          </w:p>
        </w:tc>
        <w:tc>
          <w:tcPr>
            <w:tcW w:w="4758" w:type="dxa"/>
            <w:tcBorders>
              <w:top w:val="nil"/>
              <w:left w:val="nil"/>
              <w:bottom w:val="nil"/>
              <w:right w:val="nil"/>
            </w:tcBorders>
            <w:hideMark/>
          </w:tcPr>
          <w:p w14:paraId="74AADF66"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Patrimonio. PEPRI/15. “Catalogación” (Plano 5.6)</w:t>
            </w:r>
          </w:p>
        </w:tc>
        <w:tc>
          <w:tcPr>
            <w:tcW w:w="911" w:type="dxa"/>
            <w:tcBorders>
              <w:top w:val="nil"/>
              <w:left w:val="nil"/>
              <w:bottom w:val="nil"/>
              <w:right w:val="nil"/>
            </w:tcBorders>
            <w:hideMark/>
          </w:tcPr>
          <w:p w14:paraId="5A494403"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48C41DC4" w14:textId="77777777" w:rsidTr="009D69C0">
        <w:tc>
          <w:tcPr>
            <w:tcW w:w="2773" w:type="dxa"/>
            <w:tcBorders>
              <w:top w:val="nil"/>
              <w:left w:val="nil"/>
              <w:bottom w:val="nil"/>
              <w:right w:val="nil"/>
            </w:tcBorders>
            <w:hideMark/>
          </w:tcPr>
          <w:p w14:paraId="23AD8698"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15030_ED_202102_B_PINF_I-09</w:t>
            </w:r>
          </w:p>
        </w:tc>
        <w:tc>
          <w:tcPr>
            <w:tcW w:w="4758" w:type="dxa"/>
            <w:tcBorders>
              <w:top w:val="nil"/>
              <w:left w:val="nil"/>
              <w:bottom w:val="nil"/>
              <w:right w:val="nil"/>
            </w:tcBorders>
            <w:hideMark/>
          </w:tcPr>
          <w:p w14:paraId="53113C7A"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Patrimonio. PEPRI/15. “Zonificación Arqueológica” (Plano 7.2)</w:t>
            </w:r>
          </w:p>
        </w:tc>
        <w:tc>
          <w:tcPr>
            <w:tcW w:w="911" w:type="dxa"/>
            <w:tcBorders>
              <w:top w:val="nil"/>
              <w:left w:val="nil"/>
              <w:bottom w:val="nil"/>
              <w:right w:val="nil"/>
            </w:tcBorders>
            <w:hideMark/>
          </w:tcPr>
          <w:p w14:paraId="5749E431"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3911C5B5" w14:textId="77777777" w:rsidTr="009D69C0">
        <w:tc>
          <w:tcPr>
            <w:tcW w:w="2773" w:type="dxa"/>
            <w:tcBorders>
              <w:top w:val="nil"/>
              <w:left w:val="nil"/>
              <w:bottom w:val="nil"/>
              <w:right w:val="nil"/>
            </w:tcBorders>
            <w:hideMark/>
          </w:tcPr>
          <w:p w14:paraId="26B6CC9C"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15030_ED_202102_B_PINF_I-10</w:t>
            </w:r>
          </w:p>
        </w:tc>
        <w:tc>
          <w:tcPr>
            <w:tcW w:w="4758" w:type="dxa"/>
            <w:tcBorders>
              <w:top w:val="nil"/>
              <w:left w:val="nil"/>
              <w:bottom w:val="nil"/>
              <w:right w:val="nil"/>
            </w:tcBorders>
            <w:hideMark/>
          </w:tcPr>
          <w:p w14:paraId="4DD43F6F"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PEPRI/15.</w:t>
            </w:r>
          </w:p>
          <w:p w14:paraId="62925918"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“Intervención en el espacio público” (Plano 8.2)</w:t>
            </w:r>
          </w:p>
        </w:tc>
        <w:tc>
          <w:tcPr>
            <w:tcW w:w="911" w:type="dxa"/>
            <w:tcBorders>
              <w:top w:val="nil"/>
              <w:left w:val="nil"/>
              <w:bottom w:val="nil"/>
              <w:right w:val="nil"/>
            </w:tcBorders>
            <w:hideMark/>
          </w:tcPr>
          <w:p w14:paraId="2370CA68"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1/750</w:t>
            </w:r>
          </w:p>
        </w:tc>
      </w:tr>
      <w:tr w:rsidR="009D69C0" w:rsidRPr="009D69C0" w14:paraId="06E70EDD" w14:textId="77777777" w:rsidTr="009D69C0">
        <w:tc>
          <w:tcPr>
            <w:tcW w:w="2773" w:type="dxa"/>
            <w:tcBorders>
              <w:top w:val="nil"/>
              <w:left w:val="nil"/>
              <w:bottom w:val="nil"/>
              <w:right w:val="nil"/>
            </w:tcBorders>
            <w:hideMark/>
          </w:tcPr>
          <w:p w14:paraId="79DA86F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15030_ED_202102_B_PINF_I-11</w:t>
            </w:r>
          </w:p>
        </w:tc>
        <w:tc>
          <w:tcPr>
            <w:tcW w:w="4758" w:type="dxa"/>
            <w:tcBorders>
              <w:top w:val="nil"/>
              <w:left w:val="nil"/>
              <w:bottom w:val="nil"/>
              <w:right w:val="nil"/>
            </w:tcBorders>
            <w:hideMark/>
          </w:tcPr>
          <w:p w14:paraId="4F79C119"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PEPRI/15.</w:t>
            </w:r>
          </w:p>
          <w:p w14:paraId="0CF1BB9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“Pavimentación del espacio público” (Plano 9.2)</w:t>
            </w:r>
          </w:p>
        </w:tc>
        <w:tc>
          <w:tcPr>
            <w:tcW w:w="911" w:type="dxa"/>
            <w:tcBorders>
              <w:top w:val="nil"/>
              <w:left w:val="nil"/>
              <w:bottom w:val="nil"/>
              <w:right w:val="nil"/>
            </w:tcBorders>
            <w:hideMark/>
          </w:tcPr>
          <w:p w14:paraId="30B76694"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1/750</w:t>
            </w:r>
          </w:p>
        </w:tc>
      </w:tr>
      <w:tr w:rsidR="009D69C0" w:rsidRPr="009D69C0" w14:paraId="0B8F4400" w14:textId="77777777" w:rsidTr="009D69C0">
        <w:tc>
          <w:tcPr>
            <w:tcW w:w="2773" w:type="dxa"/>
            <w:tcBorders>
              <w:top w:val="nil"/>
              <w:left w:val="nil"/>
              <w:bottom w:val="nil"/>
              <w:right w:val="nil"/>
            </w:tcBorders>
            <w:hideMark/>
          </w:tcPr>
          <w:p w14:paraId="6931F89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15030_ED_202102_B_PINF_I-12</w:t>
            </w:r>
          </w:p>
        </w:tc>
        <w:tc>
          <w:tcPr>
            <w:tcW w:w="4758" w:type="dxa"/>
            <w:tcBorders>
              <w:top w:val="nil"/>
              <w:left w:val="nil"/>
              <w:bottom w:val="nil"/>
              <w:right w:val="nil"/>
            </w:tcBorders>
            <w:hideMark/>
          </w:tcPr>
          <w:p w14:paraId="3D1BB86A"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PEPRI/15.</w:t>
            </w:r>
          </w:p>
          <w:p w14:paraId="6B7E8D60" w14:textId="5E8163DB"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“Red Viaria y Aparcamiento” (Plano 10.2)</w:t>
            </w:r>
          </w:p>
        </w:tc>
        <w:tc>
          <w:tcPr>
            <w:tcW w:w="911" w:type="dxa"/>
            <w:tcBorders>
              <w:top w:val="nil"/>
              <w:left w:val="nil"/>
              <w:bottom w:val="nil"/>
              <w:right w:val="nil"/>
            </w:tcBorders>
            <w:hideMark/>
          </w:tcPr>
          <w:p w14:paraId="71029807"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1/750</w:t>
            </w:r>
          </w:p>
        </w:tc>
      </w:tr>
      <w:tr w:rsidR="009D69C0" w:rsidRPr="009D69C0" w14:paraId="32EF1822" w14:textId="77777777" w:rsidTr="009D69C0">
        <w:tc>
          <w:tcPr>
            <w:tcW w:w="2773" w:type="dxa"/>
            <w:tcBorders>
              <w:top w:val="nil"/>
              <w:left w:val="nil"/>
              <w:bottom w:val="nil"/>
              <w:right w:val="nil"/>
            </w:tcBorders>
            <w:hideMark/>
          </w:tcPr>
          <w:p w14:paraId="1230666E"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15030_ED_202102_B_PINF_I-13</w:t>
            </w:r>
          </w:p>
        </w:tc>
        <w:tc>
          <w:tcPr>
            <w:tcW w:w="4758" w:type="dxa"/>
            <w:tcBorders>
              <w:top w:val="nil"/>
              <w:left w:val="nil"/>
              <w:bottom w:val="nil"/>
              <w:right w:val="nil"/>
            </w:tcBorders>
            <w:hideMark/>
          </w:tcPr>
          <w:p w14:paraId="65D646CD"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Planeamiento vigente. PXOM.</w:t>
            </w:r>
          </w:p>
          <w:p w14:paraId="68671331"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“Zonificación Acústica” (Plano O.12)</w:t>
            </w:r>
          </w:p>
        </w:tc>
        <w:tc>
          <w:tcPr>
            <w:tcW w:w="911" w:type="dxa"/>
            <w:tcBorders>
              <w:top w:val="nil"/>
              <w:left w:val="nil"/>
              <w:bottom w:val="nil"/>
              <w:right w:val="nil"/>
            </w:tcBorders>
            <w:hideMark/>
          </w:tcPr>
          <w:p w14:paraId="55582E25"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1/750</w:t>
            </w:r>
          </w:p>
        </w:tc>
      </w:tr>
      <w:tr w:rsidR="009D69C0" w:rsidRPr="009D69C0" w14:paraId="202036FC" w14:textId="77777777" w:rsidTr="009D69C0">
        <w:tc>
          <w:tcPr>
            <w:tcW w:w="2773" w:type="dxa"/>
            <w:tcBorders>
              <w:top w:val="nil"/>
              <w:left w:val="nil"/>
              <w:bottom w:val="nil"/>
              <w:right w:val="nil"/>
            </w:tcBorders>
            <w:hideMark/>
          </w:tcPr>
          <w:p w14:paraId="197DB043"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15030_ED_202102_B_PINF_I-14</w:t>
            </w:r>
          </w:p>
        </w:tc>
        <w:tc>
          <w:tcPr>
            <w:tcW w:w="4758" w:type="dxa"/>
            <w:tcBorders>
              <w:top w:val="nil"/>
              <w:left w:val="nil"/>
              <w:bottom w:val="nil"/>
              <w:right w:val="nil"/>
            </w:tcBorders>
            <w:hideMark/>
          </w:tcPr>
          <w:p w14:paraId="05DFC100"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Información. Cartografía catastral</w:t>
            </w:r>
          </w:p>
        </w:tc>
        <w:tc>
          <w:tcPr>
            <w:tcW w:w="911" w:type="dxa"/>
            <w:tcBorders>
              <w:top w:val="nil"/>
              <w:left w:val="nil"/>
              <w:bottom w:val="nil"/>
              <w:right w:val="nil"/>
            </w:tcBorders>
            <w:hideMark/>
          </w:tcPr>
          <w:p w14:paraId="73FBDB7D"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1/750</w:t>
            </w:r>
          </w:p>
        </w:tc>
      </w:tr>
      <w:tr w:rsidR="009D69C0" w:rsidRPr="009D69C0" w14:paraId="6D864966" w14:textId="77777777" w:rsidTr="009D69C0">
        <w:tc>
          <w:tcPr>
            <w:tcW w:w="2773" w:type="dxa"/>
            <w:tcBorders>
              <w:top w:val="nil"/>
              <w:left w:val="nil"/>
              <w:bottom w:val="nil"/>
              <w:right w:val="nil"/>
            </w:tcBorders>
            <w:hideMark/>
          </w:tcPr>
          <w:p w14:paraId="0EEA1CAB" w14:textId="77777777" w:rsidR="009D69C0" w:rsidRPr="009D69C0" w:rsidRDefault="009D69C0" w:rsidP="009D69C0">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15030_ED_202102_B_PINF_I-15</w:t>
            </w:r>
          </w:p>
        </w:tc>
        <w:tc>
          <w:tcPr>
            <w:tcW w:w="4758" w:type="dxa"/>
            <w:tcBorders>
              <w:top w:val="nil"/>
              <w:left w:val="nil"/>
              <w:bottom w:val="nil"/>
              <w:right w:val="nil"/>
            </w:tcBorders>
            <w:hideMark/>
          </w:tcPr>
          <w:p w14:paraId="465A8BA9"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Información. Solares</w:t>
            </w:r>
          </w:p>
        </w:tc>
        <w:tc>
          <w:tcPr>
            <w:tcW w:w="911" w:type="dxa"/>
            <w:tcBorders>
              <w:top w:val="nil"/>
              <w:left w:val="nil"/>
              <w:bottom w:val="nil"/>
              <w:right w:val="nil"/>
            </w:tcBorders>
            <w:hideMark/>
          </w:tcPr>
          <w:p w14:paraId="1AACAD6F"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1/500</w:t>
            </w:r>
          </w:p>
        </w:tc>
      </w:tr>
      <w:tr w:rsidR="001D1C03" w:rsidRPr="009D69C0" w14:paraId="1F2610F3" w14:textId="77777777" w:rsidTr="009D69C0">
        <w:tc>
          <w:tcPr>
            <w:tcW w:w="2773" w:type="dxa"/>
            <w:tcBorders>
              <w:top w:val="nil"/>
              <w:left w:val="nil"/>
              <w:bottom w:val="nil"/>
              <w:right w:val="nil"/>
            </w:tcBorders>
            <w:hideMark/>
          </w:tcPr>
          <w:p w14:paraId="53BAB23C" w14:textId="77777777" w:rsidR="001D1C03" w:rsidRPr="009D69C0" w:rsidRDefault="001D1C03" w:rsidP="001D1C03">
            <w:pPr>
              <w:suppressAutoHyphens w:val="0"/>
              <w:spacing w:before="28" w:after="0"/>
              <w:jc w:val="left"/>
              <w:rPr>
                <w:rFonts w:eastAsia="Calibri"/>
                <w:color w:val="00000A"/>
                <w:szCs w:val="22"/>
                <w:lang w:eastAsia="en-US"/>
              </w:rPr>
            </w:pPr>
            <w:r w:rsidRPr="009D69C0">
              <w:rPr>
                <w:rFonts w:ascii="Arial Narrow" w:eastAsia="Calibri" w:hAnsi="Arial Narrow"/>
                <w:color w:val="00000A"/>
                <w:sz w:val="20"/>
                <w:lang w:eastAsia="en-US"/>
              </w:rPr>
              <w:t>15030_ED_202102_B_PINF_I-16</w:t>
            </w:r>
          </w:p>
        </w:tc>
        <w:tc>
          <w:tcPr>
            <w:tcW w:w="4758" w:type="dxa"/>
            <w:tcBorders>
              <w:top w:val="nil"/>
              <w:left w:val="nil"/>
              <w:bottom w:val="nil"/>
              <w:right w:val="nil"/>
            </w:tcBorders>
            <w:hideMark/>
          </w:tcPr>
          <w:p w14:paraId="3C547C17" w14:textId="33CCAFCF" w:rsidR="001D1C03" w:rsidRPr="009D69C0" w:rsidRDefault="001D1C03" w:rsidP="001D1C03">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Información. Estudio de alzados existentes</w:t>
            </w:r>
          </w:p>
        </w:tc>
        <w:tc>
          <w:tcPr>
            <w:tcW w:w="911" w:type="dxa"/>
            <w:tcBorders>
              <w:top w:val="nil"/>
              <w:left w:val="nil"/>
              <w:bottom w:val="nil"/>
              <w:right w:val="nil"/>
            </w:tcBorders>
            <w:hideMark/>
          </w:tcPr>
          <w:p w14:paraId="10296576" w14:textId="4E815D0F" w:rsidR="001D1C03" w:rsidRPr="009D69C0" w:rsidRDefault="001D1C03" w:rsidP="001D1C03">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1/1.000</w:t>
            </w:r>
          </w:p>
        </w:tc>
      </w:tr>
    </w:tbl>
    <w:p w14:paraId="1AD82078" w14:textId="77777777" w:rsidR="009D69C0" w:rsidRPr="009D69C0" w:rsidRDefault="009D69C0" w:rsidP="009D69C0">
      <w:pPr>
        <w:suppressAutoHyphens w:val="0"/>
        <w:spacing w:after="0"/>
        <w:rPr>
          <w:rFonts w:eastAsia="Calibri"/>
          <w:i/>
          <w:iCs/>
          <w:color w:val="00000A"/>
          <w:szCs w:val="24"/>
          <w:lang w:eastAsia="en-US"/>
        </w:rPr>
      </w:pPr>
    </w:p>
    <w:p w14:paraId="706266E5" w14:textId="77777777" w:rsidR="009D69C0" w:rsidRPr="009D69C0" w:rsidRDefault="009D69C0" w:rsidP="009D69C0">
      <w:pPr>
        <w:suppressAutoHyphens w:val="0"/>
        <w:spacing w:after="0"/>
        <w:rPr>
          <w:rFonts w:eastAsia="Calibri"/>
          <w:color w:val="00000A"/>
          <w:szCs w:val="22"/>
          <w:lang w:eastAsia="en-US"/>
        </w:rPr>
      </w:pPr>
      <w:r w:rsidRPr="009D69C0">
        <w:rPr>
          <w:rFonts w:eastAsia="Calibri"/>
          <w:i/>
          <w:iCs/>
          <w:color w:val="00000A"/>
          <w:szCs w:val="22"/>
          <w:lang w:eastAsia="en-US"/>
        </w:rPr>
        <w:t>PLANOS DE ORDENACIÓN</w:t>
      </w:r>
    </w:p>
    <w:tbl>
      <w:tblPr>
        <w:tblStyle w:val="Tablaconcuadrcula1"/>
        <w:tblW w:w="8442" w:type="dxa"/>
        <w:tblInd w:w="0" w:type="dxa"/>
        <w:tblCellMar>
          <w:top w:w="55" w:type="dxa"/>
          <w:left w:w="88" w:type="dxa"/>
          <w:bottom w:w="55" w:type="dxa"/>
        </w:tblCellMar>
        <w:tblLook w:val="04A0" w:firstRow="1" w:lastRow="0" w:firstColumn="1" w:lastColumn="0" w:noHBand="0" w:noVBand="1"/>
      </w:tblPr>
      <w:tblGrid>
        <w:gridCol w:w="2841"/>
        <w:gridCol w:w="4672"/>
        <w:gridCol w:w="929"/>
      </w:tblGrid>
      <w:tr w:rsidR="009D69C0" w:rsidRPr="009D69C0" w14:paraId="4572A1E2" w14:textId="77777777" w:rsidTr="009D69C0">
        <w:tc>
          <w:tcPr>
            <w:tcW w:w="2841" w:type="dxa"/>
            <w:tcBorders>
              <w:top w:val="nil"/>
              <w:left w:val="nil"/>
              <w:bottom w:val="nil"/>
              <w:right w:val="nil"/>
            </w:tcBorders>
            <w:hideMark/>
          </w:tcPr>
          <w:p w14:paraId="0A124E17" w14:textId="77777777" w:rsidR="009D69C0" w:rsidRPr="009D69C0" w:rsidRDefault="009D69C0" w:rsidP="009D69C0">
            <w:pPr>
              <w:suppressAutoHyphens w:val="0"/>
              <w:spacing w:before="28" w:after="0"/>
              <w:jc w:val="left"/>
              <w:rPr>
                <w:rFonts w:eastAsia="Calibri"/>
                <w:color w:val="00000A"/>
                <w:szCs w:val="22"/>
                <w:lang w:eastAsia="en-US"/>
              </w:rPr>
            </w:pPr>
            <w:bookmarkStart w:id="1" w:name="__DdeLink__354_34184393013"/>
            <w:r w:rsidRPr="009D69C0">
              <w:rPr>
                <w:rFonts w:ascii="Arial Narrow" w:eastAsia="Calibri" w:hAnsi="Arial Narrow"/>
                <w:color w:val="00000A"/>
                <w:sz w:val="20"/>
                <w:lang w:eastAsia="en-US"/>
              </w:rPr>
              <w:t>15030_ED_</w:t>
            </w:r>
            <w:bookmarkEnd w:id="1"/>
            <w:r w:rsidRPr="009D69C0">
              <w:rPr>
                <w:rFonts w:ascii="Arial Narrow" w:eastAsia="Calibri" w:hAnsi="Arial Narrow"/>
                <w:color w:val="00000A"/>
                <w:sz w:val="20"/>
                <w:lang w:eastAsia="en-US"/>
              </w:rPr>
              <w:t>202102_B_PORD_O-01</w:t>
            </w:r>
          </w:p>
        </w:tc>
        <w:tc>
          <w:tcPr>
            <w:tcW w:w="4672" w:type="dxa"/>
            <w:tcBorders>
              <w:top w:val="nil"/>
              <w:left w:val="nil"/>
              <w:bottom w:val="nil"/>
              <w:right w:val="nil"/>
            </w:tcBorders>
            <w:hideMark/>
          </w:tcPr>
          <w:p w14:paraId="7B4A753C"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Ordenación. Planta general. Alturas</w:t>
            </w:r>
          </w:p>
        </w:tc>
        <w:tc>
          <w:tcPr>
            <w:tcW w:w="929" w:type="dxa"/>
            <w:tcBorders>
              <w:top w:val="nil"/>
              <w:left w:val="nil"/>
              <w:bottom w:val="nil"/>
              <w:right w:val="nil"/>
            </w:tcBorders>
            <w:hideMark/>
          </w:tcPr>
          <w:p w14:paraId="7280776E"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1/500</w:t>
            </w:r>
          </w:p>
        </w:tc>
      </w:tr>
      <w:tr w:rsidR="009D69C0" w:rsidRPr="009D69C0" w14:paraId="0DCB2166" w14:textId="77777777" w:rsidTr="009D69C0">
        <w:tc>
          <w:tcPr>
            <w:tcW w:w="2841" w:type="dxa"/>
            <w:tcBorders>
              <w:top w:val="nil"/>
              <w:left w:val="nil"/>
              <w:bottom w:val="nil"/>
              <w:right w:val="nil"/>
            </w:tcBorders>
            <w:hideMark/>
          </w:tcPr>
          <w:p w14:paraId="59B93CBB" w14:textId="77777777" w:rsidR="009D69C0" w:rsidRPr="009D69C0" w:rsidRDefault="009D69C0" w:rsidP="009D69C0">
            <w:pPr>
              <w:suppressAutoHyphens w:val="0"/>
              <w:spacing w:before="28" w:after="0"/>
              <w:jc w:val="left"/>
              <w:rPr>
                <w:rFonts w:eastAsia="Calibri"/>
                <w:color w:val="00000A"/>
                <w:szCs w:val="22"/>
                <w:lang w:eastAsia="en-US"/>
              </w:rPr>
            </w:pPr>
            <w:bookmarkStart w:id="2" w:name="__DdeLink__354_341843930131"/>
            <w:r w:rsidRPr="009D69C0">
              <w:rPr>
                <w:rFonts w:ascii="Arial Narrow" w:eastAsia="Calibri" w:hAnsi="Arial Narrow"/>
                <w:color w:val="00000A"/>
                <w:sz w:val="20"/>
                <w:lang w:eastAsia="en-US"/>
              </w:rPr>
              <w:t>15030_ED_</w:t>
            </w:r>
            <w:bookmarkEnd w:id="2"/>
            <w:r w:rsidRPr="009D69C0">
              <w:rPr>
                <w:rFonts w:ascii="Arial Narrow" w:eastAsia="Calibri" w:hAnsi="Arial Narrow"/>
                <w:color w:val="00000A"/>
                <w:sz w:val="20"/>
                <w:lang w:eastAsia="en-US"/>
              </w:rPr>
              <w:t>202102_B_PORD_O-02</w:t>
            </w:r>
          </w:p>
        </w:tc>
        <w:tc>
          <w:tcPr>
            <w:tcW w:w="4672" w:type="dxa"/>
            <w:tcBorders>
              <w:top w:val="nil"/>
              <w:left w:val="nil"/>
              <w:bottom w:val="nil"/>
              <w:right w:val="nil"/>
            </w:tcBorders>
            <w:hideMark/>
          </w:tcPr>
          <w:p w14:paraId="325BC5C6"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Ordenación. Planta general de Cubiertas</w:t>
            </w:r>
          </w:p>
        </w:tc>
        <w:tc>
          <w:tcPr>
            <w:tcW w:w="929" w:type="dxa"/>
            <w:tcBorders>
              <w:top w:val="nil"/>
              <w:left w:val="nil"/>
              <w:bottom w:val="nil"/>
              <w:right w:val="nil"/>
            </w:tcBorders>
            <w:hideMark/>
          </w:tcPr>
          <w:p w14:paraId="05BF0FBB"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1/500</w:t>
            </w:r>
          </w:p>
        </w:tc>
      </w:tr>
      <w:tr w:rsidR="009D69C0" w:rsidRPr="009D69C0" w14:paraId="6D56242D" w14:textId="77777777" w:rsidTr="009D69C0">
        <w:tc>
          <w:tcPr>
            <w:tcW w:w="2841" w:type="dxa"/>
            <w:tcBorders>
              <w:top w:val="nil"/>
              <w:left w:val="nil"/>
              <w:bottom w:val="nil"/>
              <w:right w:val="nil"/>
            </w:tcBorders>
            <w:hideMark/>
          </w:tcPr>
          <w:p w14:paraId="44CCFCD4" w14:textId="77777777" w:rsidR="009D69C0" w:rsidRPr="009D69C0" w:rsidRDefault="009D69C0" w:rsidP="009D69C0">
            <w:pPr>
              <w:suppressAutoHyphens w:val="0"/>
              <w:spacing w:before="28" w:after="0"/>
              <w:jc w:val="left"/>
              <w:rPr>
                <w:rFonts w:eastAsia="Calibri"/>
                <w:color w:val="00000A"/>
                <w:szCs w:val="22"/>
                <w:lang w:eastAsia="en-US"/>
              </w:rPr>
            </w:pPr>
            <w:bookmarkStart w:id="3" w:name="__DdeLink__354_341843930132"/>
            <w:r w:rsidRPr="009D69C0">
              <w:rPr>
                <w:rFonts w:ascii="Arial Narrow" w:eastAsia="Calibri" w:hAnsi="Arial Narrow"/>
                <w:color w:val="00000A"/>
                <w:sz w:val="20"/>
                <w:lang w:eastAsia="en-US"/>
              </w:rPr>
              <w:t>15030_ED_</w:t>
            </w:r>
            <w:bookmarkEnd w:id="3"/>
            <w:r w:rsidRPr="009D69C0">
              <w:rPr>
                <w:rFonts w:ascii="Arial Narrow" w:eastAsia="Calibri" w:hAnsi="Arial Narrow"/>
                <w:color w:val="00000A"/>
                <w:sz w:val="20"/>
                <w:lang w:eastAsia="en-US"/>
              </w:rPr>
              <w:t>202102_B_PORD_O-03</w:t>
            </w:r>
          </w:p>
        </w:tc>
        <w:tc>
          <w:tcPr>
            <w:tcW w:w="4672" w:type="dxa"/>
            <w:tcBorders>
              <w:top w:val="nil"/>
              <w:left w:val="nil"/>
              <w:bottom w:val="nil"/>
              <w:right w:val="nil"/>
            </w:tcBorders>
            <w:hideMark/>
          </w:tcPr>
          <w:p w14:paraId="070C2264"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Ordenación de Volúmenes. Alzados y Secciones</w:t>
            </w:r>
          </w:p>
        </w:tc>
        <w:tc>
          <w:tcPr>
            <w:tcW w:w="929" w:type="dxa"/>
            <w:tcBorders>
              <w:top w:val="nil"/>
              <w:left w:val="nil"/>
              <w:bottom w:val="nil"/>
              <w:right w:val="nil"/>
            </w:tcBorders>
            <w:hideMark/>
          </w:tcPr>
          <w:p w14:paraId="779013D7"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1/600</w:t>
            </w:r>
          </w:p>
        </w:tc>
      </w:tr>
      <w:tr w:rsidR="009D69C0" w:rsidRPr="009D69C0" w14:paraId="20B9C012" w14:textId="77777777" w:rsidTr="009D69C0">
        <w:tc>
          <w:tcPr>
            <w:tcW w:w="2841" w:type="dxa"/>
            <w:tcBorders>
              <w:top w:val="nil"/>
              <w:left w:val="nil"/>
              <w:bottom w:val="nil"/>
              <w:right w:val="nil"/>
            </w:tcBorders>
            <w:hideMark/>
          </w:tcPr>
          <w:p w14:paraId="1CB6C2F8" w14:textId="77777777" w:rsidR="009D69C0" w:rsidRPr="009D69C0" w:rsidRDefault="009D69C0" w:rsidP="009D69C0">
            <w:pPr>
              <w:suppressAutoHyphens w:val="0"/>
              <w:spacing w:before="28" w:after="0"/>
              <w:jc w:val="left"/>
              <w:rPr>
                <w:rFonts w:eastAsia="Calibri"/>
                <w:color w:val="00000A"/>
                <w:szCs w:val="22"/>
                <w:lang w:eastAsia="en-US"/>
              </w:rPr>
            </w:pPr>
            <w:bookmarkStart w:id="4" w:name="__DdeLink__354_34184393013111"/>
            <w:r w:rsidRPr="009D69C0">
              <w:rPr>
                <w:rFonts w:ascii="Arial Narrow" w:eastAsia="Calibri" w:hAnsi="Arial Narrow"/>
                <w:color w:val="00000A"/>
                <w:sz w:val="20"/>
                <w:lang w:eastAsia="en-US"/>
              </w:rPr>
              <w:t>15030_ED_</w:t>
            </w:r>
            <w:bookmarkEnd w:id="4"/>
            <w:r w:rsidRPr="009D69C0">
              <w:rPr>
                <w:rFonts w:ascii="Arial Narrow" w:eastAsia="Calibri" w:hAnsi="Arial Narrow"/>
                <w:color w:val="00000A"/>
                <w:sz w:val="20"/>
                <w:lang w:eastAsia="en-US"/>
              </w:rPr>
              <w:t>202102_B_PORD_O-04</w:t>
            </w:r>
          </w:p>
        </w:tc>
        <w:tc>
          <w:tcPr>
            <w:tcW w:w="4672" w:type="dxa"/>
            <w:tcBorders>
              <w:top w:val="nil"/>
              <w:left w:val="nil"/>
              <w:bottom w:val="nil"/>
              <w:right w:val="nil"/>
            </w:tcBorders>
            <w:hideMark/>
          </w:tcPr>
          <w:p w14:paraId="2A6257DF" w14:textId="77777777" w:rsidR="009D69C0" w:rsidRPr="009D69C0" w:rsidRDefault="009D69C0" w:rsidP="009D69C0">
            <w:pPr>
              <w:suppressAutoHyphens w:val="0"/>
              <w:spacing w:before="28" w:after="0"/>
              <w:jc w:val="left"/>
              <w:rPr>
                <w:rFonts w:ascii="Arial Narrow" w:eastAsia="Calibri" w:hAnsi="Arial Narrow"/>
                <w:color w:val="00000A"/>
                <w:sz w:val="20"/>
                <w:lang w:eastAsia="en-US"/>
              </w:rPr>
            </w:pPr>
            <w:r w:rsidRPr="009D69C0">
              <w:rPr>
                <w:rFonts w:ascii="Arial Narrow" w:eastAsia="Calibri" w:hAnsi="Arial Narrow"/>
                <w:color w:val="00000A"/>
                <w:sz w:val="20"/>
                <w:lang w:eastAsia="en-US"/>
              </w:rPr>
              <w:t>Ordenación de Volúmenes. Imagen general del conjunto</w:t>
            </w:r>
          </w:p>
        </w:tc>
        <w:tc>
          <w:tcPr>
            <w:tcW w:w="929" w:type="dxa"/>
            <w:tcBorders>
              <w:top w:val="nil"/>
              <w:left w:val="nil"/>
              <w:bottom w:val="nil"/>
              <w:right w:val="nil"/>
            </w:tcBorders>
            <w:hideMark/>
          </w:tcPr>
          <w:p w14:paraId="19D1CD32" w14:textId="77777777" w:rsidR="009D69C0" w:rsidRPr="009D69C0" w:rsidRDefault="009D69C0" w:rsidP="009D69C0">
            <w:pPr>
              <w:suppressAutoHyphens w:val="0"/>
              <w:spacing w:before="28" w:after="0"/>
              <w:jc w:val="left"/>
              <w:rPr>
                <w:rFonts w:ascii="Arial Narrow" w:eastAsia="Calibri" w:hAnsi="Arial Narrow"/>
                <w:color w:val="00000A"/>
                <w:sz w:val="18"/>
                <w:szCs w:val="18"/>
                <w:lang w:eastAsia="en-US"/>
              </w:rPr>
            </w:pPr>
            <w:r w:rsidRPr="009D69C0">
              <w:rPr>
                <w:rFonts w:ascii="Arial Narrow" w:eastAsia="Calibri" w:hAnsi="Arial Narrow"/>
                <w:color w:val="00000A"/>
                <w:sz w:val="18"/>
                <w:szCs w:val="18"/>
                <w:lang w:eastAsia="en-US"/>
              </w:rPr>
              <w:t>SIN ESCALA</w:t>
            </w:r>
          </w:p>
        </w:tc>
      </w:tr>
    </w:tbl>
    <w:p w14:paraId="110A4244" w14:textId="77777777" w:rsidR="009D69C0" w:rsidRPr="009D69C0" w:rsidRDefault="009D69C0" w:rsidP="009D69C0">
      <w:pPr>
        <w:suppressAutoHyphens w:val="0"/>
        <w:spacing w:after="0"/>
        <w:rPr>
          <w:rFonts w:eastAsia="Calibri"/>
          <w:i/>
          <w:iCs/>
          <w:color w:val="00000A"/>
          <w:szCs w:val="22"/>
          <w:lang w:eastAsia="en-US"/>
        </w:rPr>
      </w:pPr>
    </w:p>
    <w:p w14:paraId="10E936F9" w14:textId="77777777" w:rsidR="009D69C0" w:rsidRPr="009D69C0" w:rsidRDefault="009D69C0" w:rsidP="009D69C0"/>
    <w:p w14:paraId="1B4D492B" w14:textId="7CD363C0" w:rsidR="009D69C0" w:rsidRPr="009D69C0" w:rsidRDefault="009D69C0">
      <w:pPr>
        <w:suppressAutoHyphens w:val="0"/>
        <w:spacing w:after="160" w:line="259" w:lineRule="auto"/>
        <w:jc w:val="left"/>
      </w:pPr>
      <w:r w:rsidRPr="009D69C0">
        <w:br w:type="page"/>
      </w:r>
    </w:p>
    <w:p w14:paraId="41C80835" w14:textId="37A9C776" w:rsidR="009F39DD" w:rsidRPr="009D69C0" w:rsidRDefault="009F39DD" w:rsidP="002C2F6A">
      <w:pPr>
        <w:pStyle w:val="TDC1"/>
        <w:tabs>
          <w:tab w:val="right" w:leader="dot" w:pos="8504"/>
        </w:tabs>
        <w:spacing w:before="0" w:after="0"/>
        <w:jc w:val="both"/>
        <w:rPr>
          <w:rFonts w:ascii="Arial" w:hAnsi="Arial" w:cs="Arial"/>
          <w:sz w:val="28"/>
          <w:szCs w:val="28"/>
        </w:rPr>
      </w:pPr>
      <w:r w:rsidRPr="009D69C0">
        <w:rPr>
          <w:rFonts w:ascii="Arial" w:hAnsi="Arial" w:cs="Arial"/>
          <w:sz w:val="28"/>
          <w:szCs w:val="28"/>
        </w:rPr>
        <w:lastRenderedPageBreak/>
        <w:t>índice D</w:t>
      </w:r>
      <w:r w:rsidR="00913D50" w:rsidRPr="009D69C0">
        <w:rPr>
          <w:rFonts w:ascii="Arial" w:hAnsi="Arial" w:cs="Arial"/>
          <w:sz w:val="28"/>
          <w:szCs w:val="28"/>
        </w:rPr>
        <w:t>E L</w:t>
      </w:r>
      <w:r w:rsidRPr="009D69C0">
        <w:rPr>
          <w:rFonts w:ascii="Arial" w:hAnsi="Arial" w:cs="Arial"/>
          <w:sz w:val="28"/>
          <w:szCs w:val="28"/>
        </w:rPr>
        <w:t>A MEMORIA</w:t>
      </w:r>
    </w:p>
    <w:p w14:paraId="761F1A1B" w14:textId="22396330" w:rsidR="009F39DD" w:rsidRPr="009D69C0" w:rsidRDefault="009F39DD" w:rsidP="009F39DD"/>
    <w:p w14:paraId="3556A9BB" w14:textId="1E8C0A1E" w:rsidR="00B6715A" w:rsidRDefault="00DA2E2D">
      <w:pPr>
        <w:pStyle w:val="TDC1"/>
        <w:tabs>
          <w:tab w:val="right" w:leader="dot" w:pos="8494"/>
        </w:tabs>
        <w:rPr>
          <w:rFonts w:eastAsiaTheme="minorEastAsia" w:cstheme="minorBidi"/>
          <w:b w:val="0"/>
          <w:bCs w:val="0"/>
          <w:caps w:val="0"/>
          <w:noProof/>
          <w:sz w:val="22"/>
          <w:szCs w:val="22"/>
          <w:lang w:eastAsia="es-ES"/>
        </w:rPr>
      </w:pPr>
      <w:r w:rsidRPr="009D69C0">
        <w:rPr>
          <w:sz w:val="32"/>
          <w:szCs w:val="32"/>
        </w:rPr>
        <w:fldChar w:fldCharType="begin"/>
      </w:r>
      <w:r w:rsidRPr="009D69C0">
        <w:rPr>
          <w:sz w:val="32"/>
          <w:szCs w:val="32"/>
        </w:rPr>
        <w:instrText xml:space="preserve"> TOC \u \t "1;1;1.1;2" </w:instrText>
      </w:r>
      <w:r w:rsidRPr="009D69C0">
        <w:rPr>
          <w:sz w:val="32"/>
          <w:szCs w:val="32"/>
        </w:rPr>
        <w:fldChar w:fldCharType="separate"/>
      </w:r>
      <w:r w:rsidR="00B6715A" w:rsidRPr="00F919F7">
        <w:rPr>
          <w:rFonts w:eastAsia="Calibri"/>
          <w:noProof/>
          <w:lang w:eastAsia="en-US"/>
        </w:rPr>
        <w:t>1.- INTRODUCIÓN</w:t>
      </w:r>
      <w:r w:rsidR="00B6715A">
        <w:rPr>
          <w:noProof/>
        </w:rPr>
        <w:tab/>
      </w:r>
      <w:r w:rsidR="00B6715A">
        <w:rPr>
          <w:noProof/>
        </w:rPr>
        <w:fldChar w:fldCharType="begin"/>
      </w:r>
      <w:r w:rsidR="00B6715A">
        <w:rPr>
          <w:noProof/>
        </w:rPr>
        <w:instrText xml:space="preserve"> PAGEREF _Toc65760231 \h </w:instrText>
      </w:r>
      <w:r w:rsidR="00B6715A">
        <w:rPr>
          <w:noProof/>
        </w:rPr>
      </w:r>
      <w:r w:rsidR="00B6715A">
        <w:rPr>
          <w:noProof/>
        </w:rPr>
        <w:fldChar w:fldCharType="separate"/>
      </w:r>
      <w:r w:rsidR="002E1934">
        <w:rPr>
          <w:noProof/>
        </w:rPr>
        <w:t>5</w:t>
      </w:r>
      <w:r w:rsidR="00B6715A">
        <w:rPr>
          <w:noProof/>
        </w:rPr>
        <w:fldChar w:fldCharType="end"/>
      </w:r>
    </w:p>
    <w:p w14:paraId="58BA3EA1" w14:textId="545E2A10"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1.1. OBJETO DEL DOCUMENTO</w:t>
      </w:r>
      <w:r>
        <w:rPr>
          <w:noProof/>
        </w:rPr>
        <w:tab/>
      </w:r>
      <w:r>
        <w:rPr>
          <w:noProof/>
        </w:rPr>
        <w:fldChar w:fldCharType="begin"/>
      </w:r>
      <w:r>
        <w:rPr>
          <w:noProof/>
        </w:rPr>
        <w:instrText xml:space="preserve"> PAGEREF _Toc65760232 \h </w:instrText>
      </w:r>
      <w:r>
        <w:rPr>
          <w:noProof/>
        </w:rPr>
      </w:r>
      <w:r>
        <w:rPr>
          <w:noProof/>
        </w:rPr>
        <w:fldChar w:fldCharType="separate"/>
      </w:r>
      <w:r w:rsidR="002E1934">
        <w:rPr>
          <w:noProof/>
        </w:rPr>
        <w:t>5</w:t>
      </w:r>
      <w:r>
        <w:rPr>
          <w:noProof/>
        </w:rPr>
        <w:fldChar w:fldCharType="end"/>
      </w:r>
    </w:p>
    <w:p w14:paraId="7C017C34" w14:textId="4BC137ED"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1.2. PROMOTOR</w:t>
      </w:r>
      <w:r>
        <w:rPr>
          <w:noProof/>
        </w:rPr>
        <w:tab/>
      </w:r>
      <w:r>
        <w:rPr>
          <w:noProof/>
        </w:rPr>
        <w:fldChar w:fldCharType="begin"/>
      </w:r>
      <w:r>
        <w:rPr>
          <w:noProof/>
        </w:rPr>
        <w:instrText xml:space="preserve"> PAGEREF _Toc65760233 \h </w:instrText>
      </w:r>
      <w:r>
        <w:rPr>
          <w:noProof/>
        </w:rPr>
      </w:r>
      <w:r>
        <w:rPr>
          <w:noProof/>
        </w:rPr>
        <w:fldChar w:fldCharType="separate"/>
      </w:r>
      <w:r w:rsidR="002E1934">
        <w:rPr>
          <w:noProof/>
        </w:rPr>
        <w:t>5</w:t>
      </w:r>
      <w:r>
        <w:rPr>
          <w:noProof/>
        </w:rPr>
        <w:fldChar w:fldCharType="end"/>
      </w:r>
    </w:p>
    <w:p w14:paraId="6006CF4C" w14:textId="53A8F7CE"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1.3. ARQUITECTO</w:t>
      </w:r>
      <w:r>
        <w:rPr>
          <w:noProof/>
        </w:rPr>
        <w:tab/>
      </w:r>
      <w:r>
        <w:rPr>
          <w:noProof/>
        </w:rPr>
        <w:fldChar w:fldCharType="begin"/>
      </w:r>
      <w:r>
        <w:rPr>
          <w:noProof/>
        </w:rPr>
        <w:instrText xml:space="preserve"> PAGEREF _Toc65760234 \h </w:instrText>
      </w:r>
      <w:r>
        <w:rPr>
          <w:noProof/>
        </w:rPr>
      </w:r>
      <w:r>
        <w:rPr>
          <w:noProof/>
        </w:rPr>
        <w:fldChar w:fldCharType="separate"/>
      </w:r>
      <w:r w:rsidR="002E1934">
        <w:rPr>
          <w:noProof/>
        </w:rPr>
        <w:t>5</w:t>
      </w:r>
      <w:r>
        <w:rPr>
          <w:noProof/>
        </w:rPr>
        <w:fldChar w:fldCharType="end"/>
      </w:r>
    </w:p>
    <w:p w14:paraId="004B92EB" w14:textId="310F667C"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2.- situación y descripción del ámbito del estudio de detalle</w:t>
      </w:r>
      <w:r>
        <w:rPr>
          <w:noProof/>
        </w:rPr>
        <w:tab/>
      </w:r>
      <w:r>
        <w:rPr>
          <w:noProof/>
        </w:rPr>
        <w:fldChar w:fldCharType="begin"/>
      </w:r>
      <w:r>
        <w:rPr>
          <w:noProof/>
        </w:rPr>
        <w:instrText xml:space="preserve"> PAGEREF _Toc65760235 \h </w:instrText>
      </w:r>
      <w:r>
        <w:rPr>
          <w:noProof/>
        </w:rPr>
      </w:r>
      <w:r>
        <w:rPr>
          <w:noProof/>
        </w:rPr>
        <w:fldChar w:fldCharType="separate"/>
      </w:r>
      <w:r w:rsidR="002E1934">
        <w:rPr>
          <w:noProof/>
        </w:rPr>
        <w:t>5</w:t>
      </w:r>
      <w:r>
        <w:rPr>
          <w:noProof/>
        </w:rPr>
        <w:fldChar w:fldCharType="end"/>
      </w:r>
    </w:p>
    <w:p w14:paraId="6E5001F5" w14:textId="18C3D6A5"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2.1. situación</w:t>
      </w:r>
      <w:r>
        <w:rPr>
          <w:noProof/>
        </w:rPr>
        <w:tab/>
      </w:r>
      <w:r>
        <w:rPr>
          <w:noProof/>
        </w:rPr>
        <w:fldChar w:fldCharType="begin"/>
      </w:r>
      <w:r>
        <w:rPr>
          <w:noProof/>
        </w:rPr>
        <w:instrText xml:space="preserve"> PAGEREF _Toc65760236 \h </w:instrText>
      </w:r>
      <w:r>
        <w:rPr>
          <w:noProof/>
        </w:rPr>
      </w:r>
      <w:r>
        <w:rPr>
          <w:noProof/>
        </w:rPr>
        <w:fldChar w:fldCharType="separate"/>
      </w:r>
      <w:r w:rsidR="002E1934">
        <w:rPr>
          <w:noProof/>
        </w:rPr>
        <w:t>5</w:t>
      </w:r>
      <w:r>
        <w:rPr>
          <w:noProof/>
        </w:rPr>
        <w:fldChar w:fldCharType="end"/>
      </w:r>
    </w:p>
    <w:p w14:paraId="0E6803E0" w14:textId="3A19D1B6"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2.2. ámbito y parcelas OBJETO DEL ED</w:t>
      </w:r>
      <w:r>
        <w:rPr>
          <w:noProof/>
        </w:rPr>
        <w:tab/>
      </w:r>
      <w:r>
        <w:rPr>
          <w:noProof/>
        </w:rPr>
        <w:fldChar w:fldCharType="begin"/>
      </w:r>
      <w:r>
        <w:rPr>
          <w:noProof/>
        </w:rPr>
        <w:instrText xml:space="preserve"> PAGEREF _Toc65760237 \h </w:instrText>
      </w:r>
      <w:r>
        <w:rPr>
          <w:noProof/>
        </w:rPr>
      </w:r>
      <w:r>
        <w:rPr>
          <w:noProof/>
        </w:rPr>
        <w:fldChar w:fldCharType="separate"/>
      </w:r>
      <w:r w:rsidR="002E1934">
        <w:rPr>
          <w:noProof/>
        </w:rPr>
        <w:t>5</w:t>
      </w:r>
      <w:r>
        <w:rPr>
          <w:noProof/>
        </w:rPr>
        <w:fldChar w:fldCharType="end"/>
      </w:r>
    </w:p>
    <w:p w14:paraId="47697194" w14:textId="09612B25"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2.3. topografía</w:t>
      </w:r>
      <w:r>
        <w:rPr>
          <w:noProof/>
        </w:rPr>
        <w:tab/>
      </w:r>
      <w:r>
        <w:rPr>
          <w:noProof/>
        </w:rPr>
        <w:fldChar w:fldCharType="begin"/>
      </w:r>
      <w:r>
        <w:rPr>
          <w:noProof/>
        </w:rPr>
        <w:instrText xml:space="preserve"> PAGEREF _Toc65760238 \h </w:instrText>
      </w:r>
      <w:r>
        <w:rPr>
          <w:noProof/>
        </w:rPr>
      </w:r>
      <w:r>
        <w:rPr>
          <w:noProof/>
        </w:rPr>
        <w:fldChar w:fldCharType="separate"/>
      </w:r>
      <w:r w:rsidR="002E1934">
        <w:rPr>
          <w:noProof/>
        </w:rPr>
        <w:t>6</w:t>
      </w:r>
      <w:r>
        <w:rPr>
          <w:noProof/>
        </w:rPr>
        <w:fldChar w:fldCharType="end"/>
      </w:r>
    </w:p>
    <w:p w14:paraId="3337265D" w14:textId="571F3A3F"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2.4. contexto urbano</w:t>
      </w:r>
      <w:r>
        <w:rPr>
          <w:noProof/>
        </w:rPr>
        <w:tab/>
      </w:r>
      <w:r>
        <w:rPr>
          <w:noProof/>
        </w:rPr>
        <w:fldChar w:fldCharType="begin"/>
      </w:r>
      <w:r>
        <w:rPr>
          <w:noProof/>
        </w:rPr>
        <w:instrText xml:space="preserve"> PAGEREF _Toc65760239 \h </w:instrText>
      </w:r>
      <w:r>
        <w:rPr>
          <w:noProof/>
        </w:rPr>
      </w:r>
      <w:r>
        <w:rPr>
          <w:noProof/>
        </w:rPr>
        <w:fldChar w:fldCharType="separate"/>
      </w:r>
      <w:r w:rsidR="002E1934">
        <w:rPr>
          <w:noProof/>
        </w:rPr>
        <w:t>6</w:t>
      </w:r>
      <w:r>
        <w:rPr>
          <w:noProof/>
        </w:rPr>
        <w:fldChar w:fldCharType="end"/>
      </w:r>
    </w:p>
    <w:p w14:paraId="65C79154" w14:textId="7DE18E3D"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3.- antecedentes urbanísticos. planeamiento vigente</w:t>
      </w:r>
      <w:r>
        <w:rPr>
          <w:noProof/>
        </w:rPr>
        <w:tab/>
      </w:r>
      <w:r>
        <w:rPr>
          <w:noProof/>
        </w:rPr>
        <w:fldChar w:fldCharType="begin"/>
      </w:r>
      <w:r>
        <w:rPr>
          <w:noProof/>
        </w:rPr>
        <w:instrText xml:space="preserve"> PAGEREF _Toc65760240 \h </w:instrText>
      </w:r>
      <w:r>
        <w:rPr>
          <w:noProof/>
        </w:rPr>
      </w:r>
      <w:r>
        <w:rPr>
          <w:noProof/>
        </w:rPr>
        <w:fldChar w:fldCharType="separate"/>
      </w:r>
      <w:r w:rsidR="002E1934">
        <w:rPr>
          <w:noProof/>
        </w:rPr>
        <w:t>7</w:t>
      </w:r>
      <w:r>
        <w:rPr>
          <w:noProof/>
        </w:rPr>
        <w:fldChar w:fldCharType="end"/>
      </w:r>
    </w:p>
    <w:p w14:paraId="341F31A9" w14:textId="06B4B2D5"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3.1. Generalidades</w:t>
      </w:r>
      <w:r>
        <w:rPr>
          <w:noProof/>
        </w:rPr>
        <w:tab/>
      </w:r>
      <w:r>
        <w:rPr>
          <w:noProof/>
        </w:rPr>
        <w:fldChar w:fldCharType="begin"/>
      </w:r>
      <w:r>
        <w:rPr>
          <w:noProof/>
        </w:rPr>
        <w:instrText xml:space="preserve"> PAGEREF _Toc65760241 \h </w:instrText>
      </w:r>
      <w:r>
        <w:rPr>
          <w:noProof/>
        </w:rPr>
      </w:r>
      <w:r>
        <w:rPr>
          <w:noProof/>
        </w:rPr>
        <w:fldChar w:fldCharType="separate"/>
      </w:r>
      <w:r w:rsidR="002E1934">
        <w:rPr>
          <w:noProof/>
        </w:rPr>
        <w:t>7</w:t>
      </w:r>
      <w:r>
        <w:rPr>
          <w:noProof/>
        </w:rPr>
        <w:fldChar w:fldCharType="end"/>
      </w:r>
    </w:p>
    <w:p w14:paraId="2BC0FAAF" w14:textId="1415203E"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3.2. Objetivos y determinaciones del PERI/94 que afectan a las parcelas</w:t>
      </w:r>
      <w:r>
        <w:rPr>
          <w:noProof/>
        </w:rPr>
        <w:tab/>
      </w:r>
      <w:r>
        <w:rPr>
          <w:noProof/>
        </w:rPr>
        <w:fldChar w:fldCharType="begin"/>
      </w:r>
      <w:r>
        <w:rPr>
          <w:noProof/>
        </w:rPr>
        <w:instrText xml:space="preserve"> PAGEREF _Toc65760242 \h </w:instrText>
      </w:r>
      <w:r>
        <w:rPr>
          <w:noProof/>
        </w:rPr>
      </w:r>
      <w:r>
        <w:rPr>
          <w:noProof/>
        </w:rPr>
        <w:fldChar w:fldCharType="separate"/>
      </w:r>
      <w:r w:rsidR="002E1934">
        <w:rPr>
          <w:noProof/>
        </w:rPr>
        <w:t>8</w:t>
      </w:r>
      <w:r>
        <w:rPr>
          <w:noProof/>
        </w:rPr>
        <w:fldChar w:fldCharType="end"/>
      </w:r>
    </w:p>
    <w:p w14:paraId="255DE0B2" w14:textId="7222611C"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3.3. ObJetivos Y determinaciOnEs dEL PEPRI/15 que afectan a las parcelas</w:t>
      </w:r>
      <w:r>
        <w:rPr>
          <w:noProof/>
        </w:rPr>
        <w:tab/>
      </w:r>
      <w:r>
        <w:rPr>
          <w:noProof/>
        </w:rPr>
        <w:fldChar w:fldCharType="begin"/>
      </w:r>
      <w:r>
        <w:rPr>
          <w:noProof/>
        </w:rPr>
        <w:instrText xml:space="preserve"> PAGEREF _Toc65760243 \h </w:instrText>
      </w:r>
      <w:r>
        <w:rPr>
          <w:noProof/>
        </w:rPr>
      </w:r>
      <w:r>
        <w:rPr>
          <w:noProof/>
        </w:rPr>
        <w:fldChar w:fldCharType="separate"/>
      </w:r>
      <w:r w:rsidR="002E1934">
        <w:rPr>
          <w:noProof/>
        </w:rPr>
        <w:t>21</w:t>
      </w:r>
      <w:r>
        <w:rPr>
          <w:noProof/>
        </w:rPr>
        <w:fldChar w:fldCharType="end"/>
      </w:r>
    </w:p>
    <w:p w14:paraId="1D81CD54" w14:textId="5A6772CC"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4.- CIRCUNSTANCIAS QUE MOTIVAN A LA REDACCIÓN DEL ESTUDIO DE DETALLE</w:t>
      </w:r>
      <w:r>
        <w:rPr>
          <w:noProof/>
        </w:rPr>
        <w:tab/>
      </w:r>
      <w:r>
        <w:rPr>
          <w:noProof/>
        </w:rPr>
        <w:fldChar w:fldCharType="begin"/>
      </w:r>
      <w:r>
        <w:rPr>
          <w:noProof/>
        </w:rPr>
        <w:instrText xml:space="preserve"> PAGEREF _Toc65760244 \h </w:instrText>
      </w:r>
      <w:r>
        <w:rPr>
          <w:noProof/>
        </w:rPr>
      </w:r>
      <w:r>
        <w:rPr>
          <w:noProof/>
        </w:rPr>
        <w:fldChar w:fldCharType="separate"/>
      </w:r>
      <w:r w:rsidR="002E1934">
        <w:rPr>
          <w:noProof/>
        </w:rPr>
        <w:t>23</w:t>
      </w:r>
      <w:r>
        <w:rPr>
          <w:noProof/>
        </w:rPr>
        <w:fldChar w:fldCharType="end"/>
      </w:r>
    </w:p>
    <w:p w14:paraId="17AEDFFE" w14:textId="562726D5"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4.1. AJUSTES GEOMÉTRICOS Y DE CARTOGRAFÍA</w:t>
      </w:r>
      <w:r>
        <w:rPr>
          <w:noProof/>
        </w:rPr>
        <w:tab/>
      </w:r>
      <w:r>
        <w:rPr>
          <w:noProof/>
        </w:rPr>
        <w:fldChar w:fldCharType="begin"/>
      </w:r>
      <w:r>
        <w:rPr>
          <w:noProof/>
        </w:rPr>
        <w:instrText xml:space="preserve"> PAGEREF _Toc65760245 \h </w:instrText>
      </w:r>
      <w:r>
        <w:rPr>
          <w:noProof/>
        </w:rPr>
      </w:r>
      <w:r>
        <w:rPr>
          <w:noProof/>
        </w:rPr>
        <w:fldChar w:fldCharType="separate"/>
      </w:r>
      <w:r w:rsidR="002E1934">
        <w:rPr>
          <w:noProof/>
        </w:rPr>
        <w:t>23</w:t>
      </w:r>
      <w:r>
        <w:rPr>
          <w:noProof/>
        </w:rPr>
        <w:fldChar w:fldCharType="end"/>
      </w:r>
    </w:p>
    <w:p w14:paraId="2AD3C9E6" w14:textId="08F0D406"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4.2. AJUSTES de altimetría. rasantes.</w:t>
      </w:r>
      <w:r>
        <w:rPr>
          <w:noProof/>
        </w:rPr>
        <w:tab/>
      </w:r>
      <w:r>
        <w:rPr>
          <w:noProof/>
        </w:rPr>
        <w:fldChar w:fldCharType="begin"/>
      </w:r>
      <w:r>
        <w:rPr>
          <w:noProof/>
        </w:rPr>
        <w:instrText xml:space="preserve"> PAGEREF _Toc65760246 \h </w:instrText>
      </w:r>
      <w:r>
        <w:rPr>
          <w:noProof/>
        </w:rPr>
      </w:r>
      <w:r>
        <w:rPr>
          <w:noProof/>
        </w:rPr>
        <w:fldChar w:fldCharType="separate"/>
      </w:r>
      <w:r w:rsidR="002E1934">
        <w:rPr>
          <w:noProof/>
        </w:rPr>
        <w:t>24</w:t>
      </w:r>
      <w:r>
        <w:rPr>
          <w:noProof/>
        </w:rPr>
        <w:fldChar w:fldCharType="end"/>
      </w:r>
    </w:p>
    <w:p w14:paraId="19F53FFE" w14:textId="71082BF8"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4.3. encuentro entre diferentes tipologías</w:t>
      </w:r>
      <w:r>
        <w:rPr>
          <w:noProof/>
        </w:rPr>
        <w:tab/>
      </w:r>
      <w:r>
        <w:rPr>
          <w:noProof/>
        </w:rPr>
        <w:fldChar w:fldCharType="begin"/>
      </w:r>
      <w:r>
        <w:rPr>
          <w:noProof/>
        </w:rPr>
        <w:instrText xml:space="preserve"> PAGEREF _Toc65760247 \h </w:instrText>
      </w:r>
      <w:r>
        <w:rPr>
          <w:noProof/>
        </w:rPr>
      </w:r>
      <w:r>
        <w:rPr>
          <w:noProof/>
        </w:rPr>
        <w:fldChar w:fldCharType="separate"/>
      </w:r>
      <w:r w:rsidR="002E1934">
        <w:rPr>
          <w:noProof/>
        </w:rPr>
        <w:t>24</w:t>
      </w:r>
      <w:r>
        <w:rPr>
          <w:noProof/>
        </w:rPr>
        <w:fldChar w:fldCharType="end"/>
      </w:r>
    </w:p>
    <w:p w14:paraId="70A4B907" w14:textId="48073931"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4.4. condiciones estéticas y de integración</w:t>
      </w:r>
      <w:r>
        <w:rPr>
          <w:noProof/>
        </w:rPr>
        <w:tab/>
      </w:r>
      <w:r>
        <w:rPr>
          <w:noProof/>
        </w:rPr>
        <w:fldChar w:fldCharType="begin"/>
      </w:r>
      <w:r>
        <w:rPr>
          <w:noProof/>
        </w:rPr>
        <w:instrText xml:space="preserve"> PAGEREF _Toc65760248 \h </w:instrText>
      </w:r>
      <w:r>
        <w:rPr>
          <w:noProof/>
        </w:rPr>
      </w:r>
      <w:r>
        <w:rPr>
          <w:noProof/>
        </w:rPr>
        <w:fldChar w:fldCharType="separate"/>
      </w:r>
      <w:r w:rsidR="002E1934">
        <w:rPr>
          <w:noProof/>
        </w:rPr>
        <w:t>25</w:t>
      </w:r>
      <w:r>
        <w:rPr>
          <w:noProof/>
        </w:rPr>
        <w:fldChar w:fldCharType="end"/>
      </w:r>
    </w:p>
    <w:p w14:paraId="7A5B45DD" w14:textId="5890A99F"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5.- formulación del estudio de detalle</w:t>
      </w:r>
      <w:r>
        <w:rPr>
          <w:noProof/>
        </w:rPr>
        <w:tab/>
      </w:r>
      <w:r>
        <w:rPr>
          <w:noProof/>
        </w:rPr>
        <w:fldChar w:fldCharType="begin"/>
      </w:r>
      <w:r>
        <w:rPr>
          <w:noProof/>
        </w:rPr>
        <w:instrText xml:space="preserve"> PAGEREF _Toc65760249 \h </w:instrText>
      </w:r>
      <w:r>
        <w:rPr>
          <w:noProof/>
        </w:rPr>
      </w:r>
      <w:r>
        <w:rPr>
          <w:noProof/>
        </w:rPr>
        <w:fldChar w:fldCharType="separate"/>
      </w:r>
      <w:r w:rsidR="002E1934">
        <w:rPr>
          <w:noProof/>
        </w:rPr>
        <w:t>26</w:t>
      </w:r>
      <w:r>
        <w:rPr>
          <w:noProof/>
        </w:rPr>
        <w:fldChar w:fldCharType="end"/>
      </w:r>
    </w:p>
    <w:p w14:paraId="1A942719" w14:textId="59C8A9B9"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5.1. referencias a la legislación urbanística y al planeamiento</w:t>
      </w:r>
      <w:r>
        <w:rPr>
          <w:noProof/>
        </w:rPr>
        <w:tab/>
      </w:r>
      <w:r>
        <w:rPr>
          <w:noProof/>
        </w:rPr>
        <w:fldChar w:fldCharType="begin"/>
      </w:r>
      <w:r>
        <w:rPr>
          <w:noProof/>
        </w:rPr>
        <w:instrText xml:space="preserve"> PAGEREF _Toc65760250 \h </w:instrText>
      </w:r>
      <w:r>
        <w:rPr>
          <w:noProof/>
        </w:rPr>
      </w:r>
      <w:r>
        <w:rPr>
          <w:noProof/>
        </w:rPr>
        <w:fldChar w:fldCharType="separate"/>
      </w:r>
      <w:r w:rsidR="002E1934">
        <w:rPr>
          <w:noProof/>
        </w:rPr>
        <w:t>26</w:t>
      </w:r>
      <w:r>
        <w:rPr>
          <w:noProof/>
        </w:rPr>
        <w:fldChar w:fldCharType="end"/>
      </w:r>
    </w:p>
    <w:p w14:paraId="40ACAEA4" w14:textId="3BE3B405"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5.3. alcance y contenido del estudio de detalle</w:t>
      </w:r>
      <w:r>
        <w:rPr>
          <w:noProof/>
        </w:rPr>
        <w:tab/>
      </w:r>
      <w:r>
        <w:rPr>
          <w:noProof/>
        </w:rPr>
        <w:fldChar w:fldCharType="begin"/>
      </w:r>
      <w:r>
        <w:rPr>
          <w:noProof/>
        </w:rPr>
        <w:instrText xml:space="preserve"> PAGEREF _Toc65760251 \h </w:instrText>
      </w:r>
      <w:r>
        <w:rPr>
          <w:noProof/>
        </w:rPr>
      </w:r>
      <w:r>
        <w:rPr>
          <w:noProof/>
        </w:rPr>
        <w:fldChar w:fldCharType="separate"/>
      </w:r>
      <w:r w:rsidR="002E1934">
        <w:rPr>
          <w:noProof/>
        </w:rPr>
        <w:t>32</w:t>
      </w:r>
      <w:r>
        <w:rPr>
          <w:noProof/>
        </w:rPr>
        <w:fldChar w:fldCharType="end"/>
      </w:r>
    </w:p>
    <w:p w14:paraId="3BB4AB23" w14:textId="5FF4F02A"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6.- solución adoptada. DETERMINACIONES.</w:t>
      </w:r>
      <w:r>
        <w:rPr>
          <w:noProof/>
        </w:rPr>
        <w:tab/>
      </w:r>
      <w:r>
        <w:rPr>
          <w:noProof/>
        </w:rPr>
        <w:fldChar w:fldCharType="begin"/>
      </w:r>
      <w:r>
        <w:rPr>
          <w:noProof/>
        </w:rPr>
        <w:instrText xml:space="preserve"> PAGEREF _Toc65760252 \h </w:instrText>
      </w:r>
      <w:r>
        <w:rPr>
          <w:noProof/>
        </w:rPr>
      </w:r>
      <w:r>
        <w:rPr>
          <w:noProof/>
        </w:rPr>
        <w:fldChar w:fldCharType="separate"/>
      </w:r>
      <w:r w:rsidR="002E1934">
        <w:rPr>
          <w:noProof/>
        </w:rPr>
        <w:t>33</w:t>
      </w:r>
      <w:r>
        <w:rPr>
          <w:noProof/>
        </w:rPr>
        <w:fldChar w:fldCharType="end"/>
      </w:r>
    </w:p>
    <w:p w14:paraId="1D16243A" w14:textId="067920F2"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6.1. ajuste en la definición de las parcelas</w:t>
      </w:r>
      <w:r>
        <w:rPr>
          <w:noProof/>
        </w:rPr>
        <w:tab/>
      </w:r>
      <w:r>
        <w:rPr>
          <w:noProof/>
        </w:rPr>
        <w:fldChar w:fldCharType="begin"/>
      </w:r>
      <w:r>
        <w:rPr>
          <w:noProof/>
        </w:rPr>
        <w:instrText xml:space="preserve"> PAGEREF _Toc65760253 \h </w:instrText>
      </w:r>
      <w:r>
        <w:rPr>
          <w:noProof/>
        </w:rPr>
      </w:r>
      <w:r>
        <w:rPr>
          <w:noProof/>
        </w:rPr>
        <w:fldChar w:fldCharType="separate"/>
      </w:r>
      <w:r w:rsidR="002E1934">
        <w:rPr>
          <w:noProof/>
        </w:rPr>
        <w:t>33</w:t>
      </w:r>
      <w:r>
        <w:rPr>
          <w:noProof/>
        </w:rPr>
        <w:fldChar w:fldCharType="end"/>
      </w:r>
    </w:p>
    <w:p w14:paraId="7578759F" w14:textId="226C2773"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6.3. definición de la altura de los edificios</w:t>
      </w:r>
      <w:r>
        <w:rPr>
          <w:noProof/>
        </w:rPr>
        <w:tab/>
      </w:r>
      <w:r>
        <w:rPr>
          <w:noProof/>
        </w:rPr>
        <w:fldChar w:fldCharType="begin"/>
      </w:r>
      <w:r>
        <w:rPr>
          <w:noProof/>
        </w:rPr>
        <w:instrText xml:space="preserve"> PAGEREF _Toc65760254 \h </w:instrText>
      </w:r>
      <w:r>
        <w:rPr>
          <w:noProof/>
        </w:rPr>
      </w:r>
      <w:r>
        <w:rPr>
          <w:noProof/>
        </w:rPr>
        <w:fldChar w:fldCharType="separate"/>
      </w:r>
      <w:r w:rsidR="002E1934">
        <w:rPr>
          <w:noProof/>
        </w:rPr>
        <w:t>33</w:t>
      </w:r>
      <w:r>
        <w:rPr>
          <w:noProof/>
        </w:rPr>
        <w:fldChar w:fldCharType="end"/>
      </w:r>
    </w:p>
    <w:p w14:paraId="29454994" w14:textId="6330D2BA"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6.4. propuesta volumetrica. edificabilidad total</w:t>
      </w:r>
      <w:r>
        <w:rPr>
          <w:noProof/>
        </w:rPr>
        <w:tab/>
      </w:r>
      <w:r>
        <w:rPr>
          <w:noProof/>
        </w:rPr>
        <w:fldChar w:fldCharType="begin"/>
      </w:r>
      <w:r>
        <w:rPr>
          <w:noProof/>
        </w:rPr>
        <w:instrText xml:space="preserve"> PAGEREF _Toc65760255 \h </w:instrText>
      </w:r>
      <w:r>
        <w:rPr>
          <w:noProof/>
        </w:rPr>
      </w:r>
      <w:r>
        <w:rPr>
          <w:noProof/>
        </w:rPr>
        <w:fldChar w:fldCharType="separate"/>
      </w:r>
      <w:r w:rsidR="002E1934">
        <w:rPr>
          <w:noProof/>
        </w:rPr>
        <w:t>34</w:t>
      </w:r>
      <w:r>
        <w:rPr>
          <w:noProof/>
        </w:rPr>
        <w:fldChar w:fldCharType="end"/>
      </w:r>
    </w:p>
    <w:p w14:paraId="62246D22" w14:textId="208E4FDE"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6.5. condiciones estéticas y de integración</w:t>
      </w:r>
      <w:r>
        <w:rPr>
          <w:noProof/>
        </w:rPr>
        <w:tab/>
      </w:r>
      <w:r>
        <w:rPr>
          <w:noProof/>
        </w:rPr>
        <w:fldChar w:fldCharType="begin"/>
      </w:r>
      <w:r>
        <w:rPr>
          <w:noProof/>
        </w:rPr>
        <w:instrText xml:space="preserve"> PAGEREF _Toc65760256 \h </w:instrText>
      </w:r>
      <w:r>
        <w:rPr>
          <w:noProof/>
        </w:rPr>
      </w:r>
      <w:r>
        <w:rPr>
          <w:noProof/>
        </w:rPr>
        <w:fldChar w:fldCharType="separate"/>
      </w:r>
      <w:r w:rsidR="002E1934">
        <w:rPr>
          <w:noProof/>
        </w:rPr>
        <w:t>34</w:t>
      </w:r>
      <w:r>
        <w:rPr>
          <w:noProof/>
        </w:rPr>
        <w:fldChar w:fldCharType="end"/>
      </w:r>
    </w:p>
    <w:p w14:paraId="2A7B9E4D" w14:textId="6202157F"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6.6. CONSIDERACIONES A LA ORDENACIÓN DESDE LA PERSPECTIVA DE GÉNERO y edad</w:t>
      </w:r>
      <w:r>
        <w:rPr>
          <w:noProof/>
        </w:rPr>
        <w:tab/>
      </w:r>
      <w:r>
        <w:rPr>
          <w:noProof/>
        </w:rPr>
        <w:fldChar w:fldCharType="begin"/>
      </w:r>
      <w:r>
        <w:rPr>
          <w:noProof/>
        </w:rPr>
        <w:instrText xml:space="preserve"> PAGEREF _Toc65760257 \h </w:instrText>
      </w:r>
      <w:r>
        <w:rPr>
          <w:noProof/>
        </w:rPr>
      </w:r>
      <w:r>
        <w:rPr>
          <w:noProof/>
        </w:rPr>
        <w:fldChar w:fldCharType="separate"/>
      </w:r>
      <w:r w:rsidR="002E1934">
        <w:rPr>
          <w:noProof/>
        </w:rPr>
        <w:t>36</w:t>
      </w:r>
      <w:r>
        <w:rPr>
          <w:noProof/>
        </w:rPr>
        <w:fldChar w:fldCharType="end"/>
      </w:r>
    </w:p>
    <w:p w14:paraId="6374A77E" w14:textId="5DB1900E" w:rsidR="00B6715A" w:rsidRDefault="00B6715A">
      <w:pPr>
        <w:pStyle w:val="TDC1"/>
        <w:tabs>
          <w:tab w:val="right" w:leader="dot" w:pos="8494"/>
        </w:tabs>
        <w:rPr>
          <w:rFonts w:eastAsiaTheme="minorEastAsia" w:cstheme="minorBidi"/>
          <w:b w:val="0"/>
          <w:bCs w:val="0"/>
          <w:caps w:val="0"/>
          <w:noProof/>
          <w:sz w:val="22"/>
          <w:szCs w:val="22"/>
          <w:lang w:eastAsia="es-ES"/>
        </w:rPr>
      </w:pPr>
      <w:r w:rsidRPr="00F919F7">
        <w:rPr>
          <w:rFonts w:eastAsia="Calibri"/>
          <w:noProof/>
          <w:lang w:eastAsia="en-US"/>
        </w:rPr>
        <w:t>anexos justificativos</w:t>
      </w:r>
      <w:r>
        <w:rPr>
          <w:noProof/>
        </w:rPr>
        <w:tab/>
      </w:r>
      <w:r>
        <w:rPr>
          <w:noProof/>
        </w:rPr>
        <w:fldChar w:fldCharType="begin"/>
      </w:r>
      <w:r>
        <w:rPr>
          <w:noProof/>
        </w:rPr>
        <w:instrText xml:space="preserve"> PAGEREF _Toc65760258 \h </w:instrText>
      </w:r>
      <w:r>
        <w:rPr>
          <w:noProof/>
        </w:rPr>
      </w:r>
      <w:r>
        <w:rPr>
          <w:noProof/>
        </w:rPr>
        <w:fldChar w:fldCharType="separate"/>
      </w:r>
      <w:r w:rsidR="002E1934">
        <w:rPr>
          <w:noProof/>
        </w:rPr>
        <w:t>37</w:t>
      </w:r>
      <w:r>
        <w:rPr>
          <w:noProof/>
        </w:rPr>
        <w:fldChar w:fldCharType="end"/>
      </w:r>
    </w:p>
    <w:p w14:paraId="0D4A7D78" w14:textId="3FCE4990"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anexo i.</w:t>
      </w:r>
      <w:r>
        <w:rPr>
          <w:noProof/>
        </w:rPr>
        <w:tab/>
      </w:r>
      <w:r>
        <w:rPr>
          <w:noProof/>
        </w:rPr>
        <w:fldChar w:fldCharType="begin"/>
      </w:r>
      <w:r>
        <w:rPr>
          <w:noProof/>
        </w:rPr>
        <w:instrText xml:space="preserve"> PAGEREF _Toc65760259 \h </w:instrText>
      </w:r>
      <w:r>
        <w:rPr>
          <w:noProof/>
        </w:rPr>
      </w:r>
      <w:r>
        <w:rPr>
          <w:noProof/>
        </w:rPr>
        <w:fldChar w:fldCharType="separate"/>
      </w:r>
      <w:r w:rsidR="002E1934">
        <w:rPr>
          <w:noProof/>
        </w:rPr>
        <w:t>37</w:t>
      </w:r>
      <w:r>
        <w:rPr>
          <w:noProof/>
        </w:rPr>
        <w:fldChar w:fldCharType="end"/>
      </w:r>
    </w:p>
    <w:p w14:paraId="7DBC1F42" w14:textId="6DD37BB3"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justificación del cumplimiento de las normas de aplicación directa (art. 91 LSG y art. 216 rlsg)</w:t>
      </w:r>
      <w:r>
        <w:rPr>
          <w:noProof/>
        </w:rPr>
        <w:tab/>
      </w:r>
      <w:r>
        <w:rPr>
          <w:noProof/>
        </w:rPr>
        <w:fldChar w:fldCharType="begin"/>
      </w:r>
      <w:r>
        <w:rPr>
          <w:noProof/>
        </w:rPr>
        <w:instrText xml:space="preserve"> PAGEREF _Toc65760260 \h </w:instrText>
      </w:r>
      <w:r>
        <w:rPr>
          <w:noProof/>
        </w:rPr>
      </w:r>
      <w:r>
        <w:rPr>
          <w:noProof/>
        </w:rPr>
        <w:fldChar w:fldCharType="separate"/>
      </w:r>
      <w:r w:rsidR="002E1934">
        <w:rPr>
          <w:noProof/>
        </w:rPr>
        <w:t>37</w:t>
      </w:r>
      <w:r>
        <w:rPr>
          <w:noProof/>
        </w:rPr>
        <w:fldChar w:fldCharType="end"/>
      </w:r>
    </w:p>
    <w:p w14:paraId="35082FCC" w14:textId="03CB2269"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anexo II.</w:t>
      </w:r>
      <w:r>
        <w:rPr>
          <w:noProof/>
        </w:rPr>
        <w:tab/>
      </w:r>
      <w:r>
        <w:rPr>
          <w:noProof/>
        </w:rPr>
        <w:fldChar w:fldCharType="begin"/>
      </w:r>
      <w:r>
        <w:rPr>
          <w:noProof/>
        </w:rPr>
        <w:instrText xml:space="preserve"> PAGEREF _Toc65760261 \h </w:instrText>
      </w:r>
      <w:r>
        <w:rPr>
          <w:noProof/>
        </w:rPr>
      </w:r>
      <w:r>
        <w:rPr>
          <w:noProof/>
        </w:rPr>
        <w:fldChar w:fldCharType="separate"/>
      </w:r>
      <w:r w:rsidR="002E1934">
        <w:rPr>
          <w:noProof/>
        </w:rPr>
        <w:t>39</w:t>
      </w:r>
      <w:r>
        <w:rPr>
          <w:noProof/>
        </w:rPr>
        <w:fldChar w:fldCharType="end"/>
      </w:r>
    </w:p>
    <w:p w14:paraId="161E72AA" w14:textId="7AD029DB" w:rsidR="00B6715A" w:rsidRDefault="00B6715A">
      <w:pPr>
        <w:pStyle w:val="TDC2"/>
        <w:tabs>
          <w:tab w:val="right" w:leader="dot" w:pos="8494"/>
        </w:tabs>
        <w:rPr>
          <w:rFonts w:eastAsiaTheme="minorEastAsia" w:cstheme="minorBidi"/>
          <w:smallCaps w:val="0"/>
          <w:noProof/>
          <w:sz w:val="22"/>
          <w:szCs w:val="22"/>
          <w:lang w:eastAsia="es-ES"/>
        </w:rPr>
      </w:pPr>
      <w:r w:rsidRPr="00F919F7">
        <w:rPr>
          <w:rFonts w:eastAsia="Calibri"/>
          <w:b/>
          <w:bCs/>
          <w:noProof/>
          <w:lang w:eastAsia="en-US"/>
        </w:rPr>
        <w:t>justificación del cumplimiento de las normas sobre accesibilidad y supresión de barreras urbanísticas</w:t>
      </w:r>
      <w:r>
        <w:rPr>
          <w:noProof/>
        </w:rPr>
        <w:tab/>
      </w:r>
      <w:r>
        <w:rPr>
          <w:noProof/>
        </w:rPr>
        <w:fldChar w:fldCharType="begin"/>
      </w:r>
      <w:r>
        <w:rPr>
          <w:noProof/>
        </w:rPr>
        <w:instrText xml:space="preserve"> PAGEREF _Toc65760262 \h </w:instrText>
      </w:r>
      <w:r>
        <w:rPr>
          <w:noProof/>
        </w:rPr>
      </w:r>
      <w:r>
        <w:rPr>
          <w:noProof/>
        </w:rPr>
        <w:fldChar w:fldCharType="separate"/>
      </w:r>
      <w:r w:rsidR="002E1934">
        <w:rPr>
          <w:noProof/>
        </w:rPr>
        <w:t>39</w:t>
      </w:r>
      <w:r>
        <w:rPr>
          <w:noProof/>
        </w:rPr>
        <w:fldChar w:fldCharType="end"/>
      </w:r>
    </w:p>
    <w:p w14:paraId="0E9EF923" w14:textId="29219729" w:rsidR="009F39DD" w:rsidRPr="009D69C0" w:rsidRDefault="00DA2E2D" w:rsidP="00DA2E2D">
      <w:pPr>
        <w:spacing w:after="240"/>
      </w:pPr>
      <w:r w:rsidRPr="009D69C0">
        <w:rPr>
          <w:sz w:val="32"/>
          <w:szCs w:val="32"/>
        </w:rPr>
        <w:fldChar w:fldCharType="end"/>
      </w:r>
    </w:p>
    <w:p w14:paraId="52879FAE" w14:textId="77777777" w:rsidR="009F39DD" w:rsidRPr="009D69C0" w:rsidRDefault="009F39DD">
      <w:pPr>
        <w:suppressAutoHyphens w:val="0"/>
        <w:spacing w:after="160" w:line="259" w:lineRule="auto"/>
        <w:jc w:val="left"/>
      </w:pPr>
      <w:r w:rsidRPr="009D69C0">
        <w:br w:type="page"/>
      </w:r>
    </w:p>
    <w:p w14:paraId="751C7A16" w14:textId="77777777" w:rsidR="009F39DD" w:rsidRPr="00913D50" w:rsidRDefault="009F39DD" w:rsidP="00297BEC">
      <w:pPr>
        <w:pStyle w:val="1"/>
        <w:rPr>
          <w:rFonts w:eastAsia="Calibri"/>
          <w:sz w:val="32"/>
          <w:szCs w:val="32"/>
          <w:lang w:val="es-ES" w:eastAsia="en-US"/>
        </w:rPr>
      </w:pPr>
      <w:bookmarkStart w:id="5" w:name="_Toc32229292"/>
      <w:bookmarkStart w:id="6" w:name="_Toc32398190"/>
      <w:bookmarkStart w:id="7" w:name="_Toc65760231"/>
      <w:bookmarkStart w:id="8" w:name="_Hlk61342518"/>
      <w:r w:rsidRPr="00913D50">
        <w:rPr>
          <w:rFonts w:eastAsia="Calibri"/>
          <w:sz w:val="32"/>
          <w:szCs w:val="32"/>
          <w:lang w:val="es-ES" w:eastAsia="en-US"/>
        </w:rPr>
        <w:lastRenderedPageBreak/>
        <w:t>1.- INTRODUCIÓN</w:t>
      </w:r>
      <w:bookmarkEnd w:id="5"/>
      <w:bookmarkEnd w:id="6"/>
      <w:bookmarkEnd w:id="7"/>
    </w:p>
    <w:p w14:paraId="6084A131" w14:textId="110E3B6E" w:rsidR="009F39DD" w:rsidRPr="00913D50" w:rsidRDefault="009F39DD" w:rsidP="00297BEC">
      <w:pPr>
        <w:pStyle w:val="11"/>
        <w:rPr>
          <w:rFonts w:eastAsia="Calibri"/>
          <w:b/>
          <w:bCs/>
          <w:lang w:val="es-ES" w:eastAsia="en-US"/>
        </w:rPr>
      </w:pPr>
      <w:bookmarkStart w:id="9" w:name="_Toc510773835"/>
      <w:bookmarkStart w:id="10" w:name="_Toc510775387"/>
      <w:bookmarkStart w:id="11" w:name="_Toc32229293"/>
      <w:bookmarkStart w:id="12" w:name="_Toc32398191"/>
      <w:bookmarkStart w:id="13" w:name="_Toc65760232"/>
      <w:r w:rsidRPr="00913D50">
        <w:rPr>
          <w:rFonts w:eastAsia="Calibri"/>
          <w:b/>
          <w:bCs/>
          <w:lang w:val="es-ES" w:eastAsia="en-US"/>
        </w:rPr>
        <w:t>1.1.</w:t>
      </w:r>
      <w:r w:rsidR="00435BD0">
        <w:rPr>
          <w:rFonts w:eastAsia="Calibri"/>
          <w:b/>
          <w:bCs/>
          <w:lang w:val="es-ES" w:eastAsia="en-US"/>
        </w:rPr>
        <w:t xml:space="preserve"> </w:t>
      </w:r>
      <w:r w:rsidRPr="00913D50">
        <w:rPr>
          <w:rFonts w:eastAsia="Calibri"/>
          <w:b/>
          <w:bCs/>
          <w:lang w:val="es-ES" w:eastAsia="en-US"/>
        </w:rPr>
        <w:t>OB</w:t>
      </w:r>
      <w:r w:rsidR="00435BD0">
        <w:rPr>
          <w:rFonts w:eastAsia="Calibri"/>
          <w:b/>
          <w:bCs/>
          <w:lang w:val="es-ES" w:eastAsia="en-US"/>
        </w:rPr>
        <w:t>J</w:t>
      </w:r>
      <w:r w:rsidRPr="00913D50">
        <w:rPr>
          <w:rFonts w:eastAsia="Calibri"/>
          <w:b/>
          <w:bCs/>
          <w:lang w:val="es-ES" w:eastAsia="en-US"/>
        </w:rPr>
        <w:t xml:space="preserve">ETO </w:t>
      </w:r>
      <w:r w:rsidR="00435BD0">
        <w:rPr>
          <w:rFonts w:eastAsia="Calibri"/>
          <w:b/>
          <w:bCs/>
          <w:lang w:val="es-ES" w:eastAsia="en-US"/>
        </w:rPr>
        <w:t>DEL DOCUMENTO</w:t>
      </w:r>
      <w:bookmarkEnd w:id="9"/>
      <w:bookmarkEnd w:id="10"/>
      <w:bookmarkEnd w:id="11"/>
      <w:bookmarkEnd w:id="12"/>
      <w:bookmarkEnd w:id="13"/>
    </w:p>
    <w:p w14:paraId="6EEBB7EC" w14:textId="30E82056" w:rsidR="00435BD0" w:rsidRDefault="00435BD0" w:rsidP="00BB64C9">
      <w:pPr>
        <w:tabs>
          <w:tab w:val="left" w:pos="993"/>
        </w:tabs>
        <w:suppressAutoHyphens w:val="0"/>
        <w:rPr>
          <w:rFonts w:eastAsia="Calibri" w:cs="Times New Roman"/>
          <w:szCs w:val="22"/>
          <w:lang w:eastAsia="en-US"/>
        </w:rPr>
      </w:pPr>
      <w:r>
        <w:rPr>
          <w:rFonts w:eastAsia="Calibri" w:cs="Times New Roman"/>
          <w:szCs w:val="22"/>
          <w:lang w:eastAsia="en-US"/>
        </w:rPr>
        <w:t>El presente Documento es un Estudio de Detalle para la ordenación precisa de las parcelas 1 y 2</w:t>
      </w:r>
      <w:r w:rsidR="00391010">
        <w:rPr>
          <w:rFonts w:eastAsia="Calibri" w:cs="Times New Roman"/>
          <w:szCs w:val="22"/>
          <w:lang w:eastAsia="en-US"/>
        </w:rPr>
        <w:t>, de un total de tres parcelas</w:t>
      </w:r>
      <w:r w:rsidR="00E245BD" w:rsidRPr="00E245BD">
        <w:rPr>
          <w:rFonts w:eastAsia="Calibri" w:cs="Times New Roman"/>
          <w:szCs w:val="22"/>
          <w:lang w:eastAsia="en-US"/>
        </w:rPr>
        <w:t xml:space="preserve"> </w:t>
      </w:r>
      <w:r w:rsidR="00E245BD">
        <w:rPr>
          <w:rFonts w:eastAsia="Calibri" w:cs="Times New Roman"/>
          <w:szCs w:val="22"/>
          <w:lang w:eastAsia="en-US"/>
        </w:rPr>
        <w:t>edificables</w:t>
      </w:r>
      <w:r w:rsidR="00391010">
        <w:rPr>
          <w:rFonts w:eastAsia="Calibri" w:cs="Times New Roman"/>
          <w:szCs w:val="22"/>
          <w:lang w:eastAsia="en-US"/>
        </w:rPr>
        <w:t xml:space="preserve"> previstas en</w:t>
      </w:r>
      <w:r>
        <w:rPr>
          <w:rFonts w:eastAsia="Calibri" w:cs="Times New Roman"/>
          <w:szCs w:val="22"/>
          <w:lang w:eastAsia="en-US"/>
        </w:rPr>
        <w:t xml:space="preserve"> el PERI de La Maestranza.</w:t>
      </w:r>
    </w:p>
    <w:p w14:paraId="240BE09A" w14:textId="38A88C9F" w:rsidR="00435BD0" w:rsidRDefault="00435BD0" w:rsidP="00BB64C9">
      <w:pPr>
        <w:tabs>
          <w:tab w:val="left" w:pos="993"/>
        </w:tabs>
        <w:suppressAutoHyphens w:val="0"/>
        <w:rPr>
          <w:rFonts w:eastAsia="Calibri" w:cs="Times New Roman"/>
          <w:szCs w:val="22"/>
          <w:lang w:eastAsia="en-US"/>
        </w:rPr>
      </w:pPr>
      <w:r>
        <w:rPr>
          <w:rFonts w:eastAsia="Calibri" w:cs="Times New Roman"/>
          <w:szCs w:val="22"/>
          <w:lang w:eastAsia="en-US"/>
        </w:rPr>
        <w:t xml:space="preserve">Como se expondrá más adelante, la ordenación del ámbito del </w:t>
      </w:r>
      <w:proofErr w:type="gramStart"/>
      <w:r>
        <w:rPr>
          <w:rFonts w:eastAsia="Calibri" w:cs="Times New Roman"/>
          <w:szCs w:val="22"/>
          <w:lang w:eastAsia="en-US"/>
        </w:rPr>
        <w:t>PERI Maestranza</w:t>
      </w:r>
      <w:proofErr w:type="gramEnd"/>
      <w:r>
        <w:rPr>
          <w:rFonts w:eastAsia="Calibri" w:cs="Times New Roman"/>
          <w:szCs w:val="22"/>
          <w:lang w:eastAsia="en-US"/>
        </w:rPr>
        <w:t xml:space="preserve"> fue incorporad</w:t>
      </w:r>
      <w:r w:rsidR="00391010">
        <w:rPr>
          <w:rFonts w:eastAsia="Calibri" w:cs="Times New Roman"/>
          <w:szCs w:val="22"/>
          <w:lang w:eastAsia="en-US"/>
        </w:rPr>
        <w:t>a</w:t>
      </w:r>
      <w:r>
        <w:rPr>
          <w:rFonts w:eastAsia="Calibri" w:cs="Times New Roman"/>
          <w:szCs w:val="22"/>
          <w:lang w:eastAsia="en-US"/>
        </w:rPr>
        <w:t xml:space="preserve"> al PEPRI </w:t>
      </w:r>
      <w:r w:rsidR="00BC1F36">
        <w:rPr>
          <w:rFonts w:eastAsia="Calibri" w:cs="Times New Roman"/>
          <w:szCs w:val="22"/>
          <w:lang w:eastAsia="en-US"/>
        </w:rPr>
        <w:t>Ciudad Vieja y Pescadería como ámbito incorporado</w:t>
      </w:r>
      <w:r w:rsidR="00391010">
        <w:rPr>
          <w:rFonts w:eastAsia="Calibri" w:cs="Times New Roman"/>
          <w:szCs w:val="22"/>
          <w:lang w:eastAsia="en-US"/>
        </w:rPr>
        <w:t xml:space="preserve"> y subsistente</w:t>
      </w:r>
      <w:r w:rsidR="00BC1F36">
        <w:rPr>
          <w:rFonts w:eastAsia="Calibri" w:cs="Times New Roman"/>
          <w:szCs w:val="22"/>
          <w:lang w:eastAsia="en-US"/>
        </w:rPr>
        <w:t xml:space="preserve"> bajo la denominación de API-H4.01.</w:t>
      </w:r>
    </w:p>
    <w:p w14:paraId="6E420EE2" w14:textId="28A28CC6" w:rsidR="00435BD0" w:rsidRDefault="00435BD0" w:rsidP="00297BEC">
      <w:pPr>
        <w:pStyle w:val="11"/>
        <w:rPr>
          <w:rFonts w:eastAsia="Calibri"/>
          <w:b/>
          <w:bCs/>
          <w:lang w:val="es-ES" w:eastAsia="en-US"/>
        </w:rPr>
      </w:pPr>
      <w:bookmarkStart w:id="14" w:name="_Toc65760233"/>
      <w:bookmarkStart w:id="15" w:name="_Toc510773836"/>
      <w:bookmarkStart w:id="16" w:name="_Toc510775388"/>
      <w:bookmarkStart w:id="17" w:name="_Toc32229294"/>
      <w:bookmarkStart w:id="18" w:name="_Toc32398192"/>
      <w:r>
        <w:rPr>
          <w:rFonts w:eastAsia="Calibri"/>
          <w:b/>
          <w:bCs/>
          <w:lang w:val="es-ES" w:eastAsia="en-US"/>
        </w:rPr>
        <w:t>1.2. PROMOTOR</w:t>
      </w:r>
      <w:bookmarkEnd w:id="14"/>
    </w:p>
    <w:p w14:paraId="7EFF46DE" w14:textId="1058C233" w:rsidR="00BC1F36" w:rsidRPr="00BC1F36" w:rsidRDefault="00BC1F36" w:rsidP="00BC1F36">
      <w:pPr>
        <w:tabs>
          <w:tab w:val="left" w:pos="993"/>
        </w:tabs>
        <w:suppressAutoHyphens w:val="0"/>
        <w:rPr>
          <w:rFonts w:eastAsia="Calibri" w:cs="Times New Roman"/>
          <w:szCs w:val="22"/>
          <w:lang w:eastAsia="en-US"/>
        </w:rPr>
      </w:pPr>
      <w:r>
        <w:rPr>
          <w:rFonts w:eastAsia="Calibri" w:cs="Times New Roman"/>
          <w:szCs w:val="22"/>
          <w:lang w:eastAsia="en-US"/>
        </w:rPr>
        <w:t xml:space="preserve">El promotor de este ED es </w:t>
      </w:r>
      <w:r w:rsidRPr="00BC1F36">
        <w:rPr>
          <w:rFonts w:eastAsia="Calibri" w:cs="Times New Roman"/>
          <w:szCs w:val="22"/>
          <w:lang w:eastAsia="en-US"/>
        </w:rPr>
        <w:t>la Sociedad LIPROMO A CORUÑA S.L.U. con C.I.F. B-88151733 y domiciliada en la calle Castiello de Jaca, 18 – bajo, 28050 de Madrid.</w:t>
      </w:r>
    </w:p>
    <w:p w14:paraId="5FC1FEDD" w14:textId="51915A30" w:rsidR="00F56BF7" w:rsidRPr="00913D50" w:rsidRDefault="00F56BF7" w:rsidP="00297BEC">
      <w:pPr>
        <w:pStyle w:val="11"/>
        <w:rPr>
          <w:rFonts w:eastAsia="Calibri"/>
          <w:b/>
          <w:bCs/>
          <w:lang w:val="es-ES" w:eastAsia="en-US"/>
        </w:rPr>
      </w:pPr>
      <w:bookmarkStart w:id="19" w:name="_Toc65760234"/>
      <w:r w:rsidRPr="00913D50">
        <w:rPr>
          <w:rFonts w:eastAsia="Calibri"/>
          <w:b/>
          <w:bCs/>
          <w:lang w:val="es-ES" w:eastAsia="en-US"/>
        </w:rPr>
        <w:t>1.</w:t>
      </w:r>
      <w:r w:rsidR="00435BD0">
        <w:rPr>
          <w:rFonts w:eastAsia="Calibri"/>
          <w:b/>
          <w:bCs/>
          <w:lang w:val="es-ES" w:eastAsia="en-US"/>
        </w:rPr>
        <w:t>3</w:t>
      </w:r>
      <w:r w:rsidRPr="00913D50">
        <w:rPr>
          <w:rFonts w:eastAsia="Calibri"/>
          <w:b/>
          <w:bCs/>
          <w:lang w:val="es-ES" w:eastAsia="en-US"/>
        </w:rPr>
        <w:t>.</w:t>
      </w:r>
      <w:r w:rsidR="00435BD0">
        <w:rPr>
          <w:rFonts w:eastAsia="Calibri"/>
          <w:b/>
          <w:bCs/>
          <w:lang w:val="es-ES" w:eastAsia="en-US"/>
        </w:rPr>
        <w:t xml:space="preserve"> </w:t>
      </w:r>
      <w:bookmarkEnd w:id="15"/>
      <w:bookmarkEnd w:id="16"/>
      <w:bookmarkEnd w:id="17"/>
      <w:bookmarkEnd w:id="18"/>
      <w:r w:rsidR="00435BD0">
        <w:rPr>
          <w:rFonts w:eastAsia="Calibri"/>
          <w:b/>
          <w:bCs/>
          <w:lang w:val="es-ES" w:eastAsia="en-US"/>
        </w:rPr>
        <w:t>ARQUITECTO</w:t>
      </w:r>
      <w:bookmarkEnd w:id="19"/>
    </w:p>
    <w:p w14:paraId="21C5B53B" w14:textId="6F703444" w:rsidR="00BC1F36" w:rsidRPr="00391010" w:rsidRDefault="00BC1F36" w:rsidP="00391010">
      <w:pPr>
        <w:tabs>
          <w:tab w:val="left" w:pos="993"/>
        </w:tabs>
        <w:suppressAutoHyphens w:val="0"/>
        <w:rPr>
          <w:rFonts w:eastAsia="Calibri" w:cs="Times New Roman"/>
          <w:szCs w:val="22"/>
          <w:lang w:eastAsia="en-US"/>
        </w:rPr>
      </w:pPr>
      <w:bookmarkStart w:id="20" w:name="_Toc32229295"/>
      <w:bookmarkStart w:id="21" w:name="_Toc32398193"/>
      <w:r w:rsidRPr="00BC1F36">
        <w:rPr>
          <w:rFonts w:eastAsia="Calibri" w:cs="Times New Roman"/>
          <w:szCs w:val="22"/>
          <w:lang w:eastAsia="en-US"/>
        </w:rPr>
        <w:t xml:space="preserve">Julio Zumárraga Gómez, colegiado </w:t>
      </w:r>
      <w:proofErr w:type="spellStart"/>
      <w:r w:rsidRPr="00BC1F36">
        <w:rPr>
          <w:rFonts w:eastAsia="Calibri" w:cs="Times New Roman"/>
          <w:szCs w:val="22"/>
          <w:lang w:eastAsia="en-US"/>
        </w:rPr>
        <w:t>nº</w:t>
      </w:r>
      <w:proofErr w:type="spellEnd"/>
      <w:r w:rsidRPr="00BC1F36">
        <w:rPr>
          <w:rFonts w:eastAsia="Calibri" w:cs="Times New Roman"/>
          <w:szCs w:val="22"/>
          <w:lang w:eastAsia="en-US"/>
        </w:rPr>
        <w:t xml:space="preserve"> 9.011 Colegio Oficial de Arquitectos de Madrid, y habilitado en el Colegio Oficial de Arquitectos de Galicia con </w:t>
      </w:r>
      <w:proofErr w:type="spellStart"/>
      <w:r w:rsidRPr="00BC1F36">
        <w:rPr>
          <w:rFonts w:eastAsia="Calibri" w:cs="Times New Roman"/>
          <w:szCs w:val="22"/>
          <w:lang w:eastAsia="en-US"/>
        </w:rPr>
        <w:t>nº</w:t>
      </w:r>
      <w:proofErr w:type="spellEnd"/>
      <w:r w:rsidR="00D94557">
        <w:rPr>
          <w:rFonts w:eastAsia="Calibri" w:cs="Times New Roman"/>
          <w:szCs w:val="22"/>
          <w:lang w:eastAsia="en-US"/>
        </w:rPr>
        <w:t xml:space="preserve"> </w:t>
      </w:r>
      <w:r w:rsidRPr="00BC1F36">
        <w:rPr>
          <w:rFonts w:eastAsia="Calibri" w:cs="Times New Roman"/>
          <w:szCs w:val="22"/>
          <w:lang w:eastAsia="en-US"/>
        </w:rPr>
        <w:t>12.408, delegación A Coruña.</w:t>
      </w:r>
    </w:p>
    <w:p w14:paraId="55BEE4B5" w14:textId="6F9D4947" w:rsidR="00BC1F36" w:rsidRPr="00913D50" w:rsidRDefault="00BC1F36" w:rsidP="00BC1F36">
      <w:pPr>
        <w:pStyle w:val="1"/>
        <w:rPr>
          <w:rFonts w:eastAsia="Calibri"/>
          <w:sz w:val="32"/>
          <w:szCs w:val="32"/>
          <w:lang w:val="es-ES" w:eastAsia="en-US"/>
        </w:rPr>
      </w:pPr>
      <w:bookmarkStart w:id="22" w:name="_Toc65760235"/>
      <w:r>
        <w:rPr>
          <w:rFonts w:eastAsia="Calibri"/>
          <w:sz w:val="32"/>
          <w:szCs w:val="32"/>
          <w:lang w:val="es-ES" w:eastAsia="en-US"/>
        </w:rPr>
        <w:t>2</w:t>
      </w:r>
      <w:r w:rsidRPr="00913D50">
        <w:rPr>
          <w:rFonts w:eastAsia="Calibri"/>
          <w:sz w:val="32"/>
          <w:szCs w:val="32"/>
          <w:lang w:val="es-ES" w:eastAsia="en-US"/>
        </w:rPr>
        <w:t xml:space="preserve">.- </w:t>
      </w:r>
      <w:r w:rsidR="00D03390">
        <w:rPr>
          <w:rFonts w:eastAsia="Calibri"/>
          <w:sz w:val="32"/>
          <w:szCs w:val="32"/>
          <w:lang w:val="es-ES" w:eastAsia="en-US"/>
        </w:rPr>
        <w:t>situación y descripción del ámbito del estudio de detalle</w:t>
      </w:r>
      <w:bookmarkEnd w:id="22"/>
    </w:p>
    <w:p w14:paraId="2F2943F7" w14:textId="16EB622C" w:rsidR="00BC1F36" w:rsidRDefault="00BC1F36" w:rsidP="006407A9">
      <w:pPr>
        <w:pStyle w:val="11"/>
        <w:rPr>
          <w:rFonts w:eastAsia="Calibri"/>
          <w:b/>
          <w:bCs/>
          <w:lang w:val="es-ES" w:eastAsia="en-US"/>
        </w:rPr>
      </w:pPr>
      <w:bookmarkStart w:id="23" w:name="_Toc65760236"/>
      <w:r>
        <w:rPr>
          <w:rFonts w:eastAsia="Calibri"/>
          <w:b/>
          <w:bCs/>
          <w:lang w:val="es-ES" w:eastAsia="en-US"/>
        </w:rPr>
        <w:t xml:space="preserve">2.1. </w:t>
      </w:r>
      <w:r w:rsidR="00D03390">
        <w:rPr>
          <w:rFonts w:eastAsia="Calibri"/>
          <w:b/>
          <w:bCs/>
          <w:lang w:val="es-ES" w:eastAsia="en-US"/>
        </w:rPr>
        <w:t>situación</w:t>
      </w:r>
      <w:bookmarkEnd w:id="23"/>
    </w:p>
    <w:p w14:paraId="104706F7" w14:textId="5CF1DD9D" w:rsidR="00BC1F36" w:rsidRDefault="00D03390" w:rsidP="00BC1F36">
      <w:pPr>
        <w:tabs>
          <w:tab w:val="left" w:pos="993"/>
        </w:tabs>
        <w:suppressAutoHyphens w:val="0"/>
        <w:rPr>
          <w:rFonts w:eastAsia="Calibri" w:cs="Times New Roman"/>
          <w:szCs w:val="22"/>
          <w:lang w:eastAsia="en-US"/>
        </w:rPr>
      </w:pPr>
      <w:r>
        <w:rPr>
          <w:rFonts w:eastAsia="Calibri" w:cs="Times New Roman"/>
          <w:szCs w:val="22"/>
          <w:lang w:eastAsia="en-US"/>
        </w:rPr>
        <w:t xml:space="preserve">El ámbito del ED se sitúa en el extremo este de la península de La Coruña. Concretamente en la Ciudad Vieja, </w:t>
      </w:r>
      <w:r w:rsidR="00391010">
        <w:rPr>
          <w:rFonts w:eastAsia="Calibri" w:cs="Times New Roman"/>
          <w:szCs w:val="22"/>
          <w:lang w:eastAsia="en-US"/>
        </w:rPr>
        <w:t xml:space="preserve">en el vértice de convergencia de </w:t>
      </w:r>
      <w:r>
        <w:rPr>
          <w:rFonts w:eastAsia="Calibri" w:cs="Times New Roman"/>
          <w:szCs w:val="22"/>
          <w:lang w:eastAsia="en-US"/>
        </w:rPr>
        <w:t xml:space="preserve">la Avda. del </w:t>
      </w:r>
      <w:proofErr w:type="spellStart"/>
      <w:r>
        <w:rPr>
          <w:rFonts w:eastAsia="Calibri" w:cs="Times New Roman"/>
          <w:szCs w:val="22"/>
          <w:lang w:eastAsia="en-US"/>
        </w:rPr>
        <w:t>Metrosidero</w:t>
      </w:r>
      <w:proofErr w:type="spellEnd"/>
      <w:r>
        <w:rPr>
          <w:rFonts w:eastAsia="Calibri" w:cs="Times New Roman"/>
          <w:szCs w:val="22"/>
          <w:lang w:eastAsia="en-US"/>
        </w:rPr>
        <w:t xml:space="preserve"> </w:t>
      </w:r>
      <w:r w:rsidR="00391010">
        <w:rPr>
          <w:rFonts w:eastAsia="Calibri" w:cs="Times New Roman"/>
          <w:szCs w:val="22"/>
          <w:lang w:eastAsia="en-US"/>
        </w:rPr>
        <w:t>con la</w:t>
      </w:r>
      <w:r>
        <w:rPr>
          <w:rFonts w:eastAsia="Calibri" w:cs="Times New Roman"/>
          <w:szCs w:val="22"/>
          <w:lang w:eastAsia="en-US"/>
        </w:rPr>
        <w:t xml:space="preserve"> Rúa Maestranza.</w:t>
      </w:r>
    </w:p>
    <w:p w14:paraId="2AE3A54F" w14:textId="6E9BA904" w:rsidR="004B6C35" w:rsidRDefault="004B6C35" w:rsidP="004B6C35">
      <w:pPr>
        <w:pStyle w:val="11"/>
        <w:rPr>
          <w:rFonts w:eastAsia="Calibri"/>
          <w:b/>
          <w:bCs/>
          <w:lang w:val="es-ES" w:eastAsia="en-US"/>
        </w:rPr>
      </w:pPr>
      <w:bookmarkStart w:id="24" w:name="_Toc65760237"/>
      <w:r>
        <w:rPr>
          <w:rFonts w:eastAsia="Calibri"/>
          <w:b/>
          <w:bCs/>
          <w:lang w:val="es-ES" w:eastAsia="en-US"/>
        </w:rPr>
        <w:t xml:space="preserve">2.2. ámbito y parcelas </w:t>
      </w:r>
      <w:r w:rsidR="00897F53">
        <w:rPr>
          <w:rFonts w:eastAsia="Calibri"/>
          <w:b/>
          <w:bCs/>
          <w:lang w:val="es-ES" w:eastAsia="en-US"/>
        </w:rPr>
        <w:t>OBJETO DEL ED</w:t>
      </w:r>
      <w:bookmarkEnd w:id="24"/>
    </w:p>
    <w:p w14:paraId="6107DCAC" w14:textId="75B3BEEB" w:rsidR="00D03390" w:rsidRDefault="00D03390" w:rsidP="00BC1F36">
      <w:pPr>
        <w:tabs>
          <w:tab w:val="left" w:pos="993"/>
        </w:tabs>
        <w:suppressAutoHyphens w:val="0"/>
        <w:rPr>
          <w:rFonts w:eastAsia="Calibri" w:cs="Times New Roman"/>
          <w:szCs w:val="22"/>
          <w:lang w:eastAsia="en-US"/>
        </w:rPr>
      </w:pPr>
      <w:r>
        <w:rPr>
          <w:rFonts w:eastAsia="Calibri" w:cs="Times New Roman"/>
          <w:szCs w:val="22"/>
          <w:lang w:eastAsia="en-US"/>
        </w:rPr>
        <w:t xml:space="preserve">El ámbito </w:t>
      </w:r>
      <w:r w:rsidR="004B6C35">
        <w:rPr>
          <w:rFonts w:eastAsia="Calibri" w:cs="Times New Roman"/>
          <w:szCs w:val="22"/>
          <w:lang w:eastAsia="en-US"/>
        </w:rPr>
        <w:t xml:space="preserve">que se delimita </w:t>
      </w:r>
      <w:r>
        <w:rPr>
          <w:rFonts w:eastAsia="Calibri" w:cs="Times New Roman"/>
          <w:szCs w:val="22"/>
          <w:lang w:eastAsia="en-US"/>
        </w:rPr>
        <w:t>engloba las parcelas</w:t>
      </w:r>
      <w:r w:rsidR="004B6C35">
        <w:rPr>
          <w:rFonts w:eastAsia="Calibri" w:cs="Times New Roman"/>
          <w:szCs w:val="22"/>
          <w:lang w:eastAsia="en-US"/>
        </w:rPr>
        <w:t xml:space="preserve"> edificables</w:t>
      </w:r>
      <w:r>
        <w:rPr>
          <w:rFonts w:eastAsia="Calibri" w:cs="Times New Roman"/>
          <w:szCs w:val="22"/>
          <w:lang w:eastAsia="en-US"/>
        </w:rPr>
        <w:t xml:space="preserve"> 1 y 2 del ámbito </w:t>
      </w:r>
      <w:proofErr w:type="spellStart"/>
      <w:r>
        <w:rPr>
          <w:rFonts w:eastAsia="Calibri" w:cs="Times New Roman"/>
          <w:szCs w:val="22"/>
          <w:lang w:eastAsia="en-US"/>
        </w:rPr>
        <w:t>reparcelado</w:t>
      </w:r>
      <w:proofErr w:type="spellEnd"/>
      <w:r>
        <w:rPr>
          <w:rFonts w:eastAsia="Calibri" w:cs="Times New Roman"/>
          <w:szCs w:val="22"/>
          <w:lang w:eastAsia="en-US"/>
        </w:rPr>
        <w:t xml:space="preserve"> del </w:t>
      </w:r>
      <w:r w:rsidR="004B6C35">
        <w:rPr>
          <w:rFonts w:eastAsia="Calibri" w:cs="Times New Roman"/>
          <w:szCs w:val="22"/>
          <w:lang w:eastAsia="en-US"/>
        </w:rPr>
        <w:t xml:space="preserve">PERI de La Maestranza. </w:t>
      </w:r>
    </w:p>
    <w:p w14:paraId="19AFD894" w14:textId="7644CB04" w:rsidR="004B6C35" w:rsidRDefault="004B6C35" w:rsidP="00BC1F36">
      <w:pPr>
        <w:tabs>
          <w:tab w:val="left" w:pos="993"/>
        </w:tabs>
        <w:suppressAutoHyphens w:val="0"/>
        <w:rPr>
          <w:rFonts w:eastAsia="Calibri" w:cs="Times New Roman"/>
          <w:szCs w:val="22"/>
          <w:lang w:eastAsia="en-US"/>
        </w:rPr>
      </w:pPr>
      <w:r w:rsidRPr="004B6C35">
        <w:rPr>
          <w:rFonts w:eastAsia="Calibri" w:cs="Times New Roman"/>
          <w:szCs w:val="22"/>
          <w:u w:val="single"/>
          <w:lang w:eastAsia="en-US"/>
        </w:rPr>
        <w:t>Parcela 1</w:t>
      </w:r>
    </w:p>
    <w:p w14:paraId="482D5F2D" w14:textId="27C01E32" w:rsidR="004B6C35" w:rsidRDefault="004B6C35" w:rsidP="00BC1F36">
      <w:pPr>
        <w:tabs>
          <w:tab w:val="left" w:pos="993"/>
        </w:tabs>
        <w:suppressAutoHyphens w:val="0"/>
        <w:rPr>
          <w:rFonts w:eastAsia="Calibri" w:cs="Times New Roman"/>
          <w:szCs w:val="22"/>
          <w:lang w:eastAsia="en-US"/>
        </w:rPr>
      </w:pPr>
      <w:r>
        <w:rPr>
          <w:rFonts w:eastAsia="Calibri" w:cs="Times New Roman"/>
          <w:szCs w:val="22"/>
          <w:lang w:eastAsia="en-US"/>
        </w:rPr>
        <w:t xml:space="preserve">En forma de “L”, </w:t>
      </w:r>
      <w:r w:rsidRPr="004B6C35">
        <w:rPr>
          <w:rFonts w:eastAsia="Calibri" w:cs="Times New Roman"/>
          <w:szCs w:val="22"/>
          <w:lang w:eastAsia="en-US"/>
        </w:rPr>
        <w:t>con una figura circular en el vértice de la L. La parcela figura con referencia catastral 94251</w:t>
      </w:r>
      <w:r w:rsidRPr="00CA0C5F">
        <w:rPr>
          <w:rFonts w:eastAsia="Calibri" w:cs="Times New Roman"/>
          <w:b/>
          <w:bCs/>
          <w:szCs w:val="22"/>
          <w:lang w:eastAsia="en-US"/>
        </w:rPr>
        <w:t>03</w:t>
      </w:r>
      <w:r w:rsidRPr="004B6C35">
        <w:rPr>
          <w:rFonts w:eastAsia="Calibri" w:cs="Times New Roman"/>
          <w:szCs w:val="22"/>
          <w:lang w:eastAsia="en-US"/>
        </w:rPr>
        <w:t>NJ4092S0001TP, con una superficie de parcela de 2.133 m².</w:t>
      </w:r>
    </w:p>
    <w:p w14:paraId="10533B0C" w14:textId="28469A0B" w:rsidR="004B6C35" w:rsidRDefault="004B6C35" w:rsidP="00BC1F36">
      <w:pPr>
        <w:tabs>
          <w:tab w:val="left" w:pos="993"/>
        </w:tabs>
        <w:suppressAutoHyphens w:val="0"/>
        <w:rPr>
          <w:rFonts w:eastAsia="Calibri" w:cs="Times New Roman"/>
          <w:szCs w:val="22"/>
          <w:lang w:eastAsia="en-US"/>
        </w:rPr>
      </w:pPr>
      <w:r>
        <w:rPr>
          <w:rFonts w:eastAsia="Calibri" w:cs="Times New Roman"/>
          <w:szCs w:val="22"/>
          <w:u w:val="single"/>
          <w:lang w:eastAsia="en-US"/>
        </w:rPr>
        <w:t>Parcela 2</w:t>
      </w:r>
    </w:p>
    <w:p w14:paraId="37906DA4" w14:textId="059D815C" w:rsidR="004B6C35" w:rsidRDefault="004B6C35" w:rsidP="00BC1F36">
      <w:pPr>
        <w:tabs>
          <w:tab w:val="left" w:pos="993"/>
        </w:tabs>
        <w:suppressAutoHyphens w:val="0"/>
        <w:rPr>
          <w:rFonts w:eastAsia="Calibri" w:cs="Times New Roman"/>
          <w:szCs w:val="22"/>
          <w:lang w:eastAsia="en-US"/>
        </w:rPr>
      </w:pPr>
      <w:r w:rsidRPr="004B6C35">
        <w:rPr>
          <w:rFonts w:eastAsia="Calibri" w:cs="Times New Roman"/>
          <w:szCs w:val="22"/>
          <w:lang w:eastAsia="en-US"/>
        </w:rPr>
        <w:t>La parcela 2 presenta un trazado en forma de Z invertida, con un ala más estrecha al oeste que se adapta al fondo edificado existente en la parcela colindante, a la que se adosa en ese extremo. La parcela figura con referencia catastral 93252</w:t>
      </w:r>
      <w:r w:rsidRPr="00CA0C5F">
        <w:rPr>
          <w:rFonts w:eastAsia="Calibri" w:cs="Times New Roman"/>
          <w:b/>
          <w:bCs/>
          <w:szCs w:val="22"/>
          <w:lang w:eastAsia="en-US"/>
        </w:rPr>
        <w:t>05</w:t>
      </w:r>
      <w:r w:rsidRPr="004B6C35">
        <w:rPr>
          <w:rFonts w:eastAsia="Calibri" w:cs="Times New Roman"/>
          <w:szCs w:val="22"/>
          <w:lang w:eastAsia="en-US"/>
        </w:rPr>
        <w:t>NJ4092N0001SW, con una superficie de parcela de 1.353 m².</w:t>
      </w:r>
    </w:p>
    <w:p w14:paraId="06786B0F" w14:textId="1E2C524A" w:rsidR="004B6C35" w:rsidRDefault="00CA0C5F" w:rsidP="00BC1F36">
      <w:pPr>
        <w:tabs>
          <w:tab w:val="left" w:pos="993"/>
        </w:tabs>
        <w:suppressAutoHyphens w:val="0"/>
        <w:rPr>
          <w:rFonts w:eastAsia="Calibri" w:cs="Times New Roman"/>
          <w:szCs w:val="22"/>
          <w:lang w:eastAsia="en-US"/>
        </w:rPr>
      </w:pPr>
      <w:r>
        <w:rPr>
          <w:noProof/>
        </w:rPr>
        <w:lastRenderedPageBreak/>
        <w:drawing>
          <wp:inline distT="0" distB="0" distL="0" distR="0" wp14:anchorId="0EC57806" wp14:editId="68BD2905">
            <wp:extent cx="5400040" cy="2924810"/>
            <wp:effectExtent l="0" t="0" r="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2924810"/>
                    </a:xfrm>
                    <a:prstGeom prst="rect">
                      <a:avLst/>
                    </a:prstGeom>
                    <a:noFill/>
                    <a:ln>
                      <a:noFill/>
                    </a:ln>
                  </pic:spPr>
                </pic:pic>
              </a:graphicData>
            </a:graphic>
          </wp:inline>
        </w:drawing>
      </w:r>
    </w:p>
    <w:p w14:paraId="255D915D" w14:textId="37793F2B" w:rsidR="00CA0C5F" w:rsidRPr="00CA0C5F" w:rsidRDefault="00CA0C5F" w:rsidP="00BC1F36">
      <w:pPr>
        <w:tabs>
          <w:tab w:val="left" w:pos="993"/>
        </w:tabs>
        <w:suppressAutoHyphens w:val="0"/>
        <w:rPr>
          <w:rFonts w:eastAsia="Calibri" w:cs="Times New Roman"/>
          <w:i/>
          <w:iCs/>
          <w:sz w:val="16"/>
          <w:szCs w:val="16"/>
          <w:lang w:eastAsia="en-US"/>
        </w:rPr>
      </w:pPr>
      <w:r>
        <w:rPr>
          <w:rFonts w:eastAsia="Calibri" w:cs="Times New Roman"/>
          <w:i/>
          <w:iCs/>
          <w:sz w:val="16"/>
          <w:szCs w:val="16"/>
          <w:lang w:eastAsia="en-US"/>
        </w:rPr>
        <w:t>Imagen extractada del visor de Catastro. Parcelas catastrales 03 y 05.</w:t>
      </w:r>
    </w:p>
    <w:p w14:paraId="5DFBD5EF" w14:textId="517160DB" w:rsidR="00BC1F36" w:rsidRPr="004B6C35" w:rsidRDefault="004B6C35" w:rsidP="004B6C35">
      <w:pPr>
        <w:pStyle w:val="11"/>
        <w:rPr>
          <w:rFonts w:eastAsia="Calibri"/>
          <w:b/>
          <w:bCs/>
          <w:lang w:val="es-ES" w:eastAsia="en-US"/>
        </w:rPr>
      </w:pPr>
      <w:bookmarkStart w:id="25" w:name="_Toc65760238"/>
      <w:bookmarkStart w:id="26" w:name="_Hlk61363481"/>
      <w:r>
        <w:rPr>
          <w:rFonts w:eastAsia="Calibri"/>
          <w:b/>
          <w:bCs/>
          <w:lang w:val="es-ES" w:eastAsia="en-US"/>
        </w:rPr>
        <w:t>2.3. topografía</w:t>
      </w:r>
      <w:bookmarkEnd w:id="25"/>
    </w:p>
    <w:bookmarkEnd w:id="26"/>
    <w:p w14:paraId="074662F4" w14:textId="17F28828" w:rsidR="00E92F38" w:rsidRDefault="00CA0C5F" w:rsidP="00BC1F36">
      <w:pPr>
        <w:tabs>
          <w:tab w:val="left" w:pos="993"/>
        </w:tabs>
        <w:suppressAutoHyphens w:val="0"/>
        <w:rPr>
          <w:rFonts w:eastAsia="Calibri" w:cs="Times New Roman"/>
          <w:szCs w:val="22"/>
          <w:lang w:eastAsia="en-US"/>
        </w:rPr>
      </w:pPr>
      <w:r>
        <w:rPr>
          <w:rFonts w:eastAsia="Calibri" w:cs="Times New Roman"/>
          <w:szCs w:val="22"/>
          <w:lang w:eastAsia="en-US"/>
        </w:rPr>
        <w:t>La topografía es bastante suave</w:t>
      </w:r>
      <w:r w:rsidR="00912043">
        <w:rPr>
          <w:rFonts w:eastAsia="Calibri" w:cs="Times New Roman"/>
          <w:szCs w:val="22"/>
          <w:lang w:eastAsia="en-US"/>
        </w:rPr>
        <w:t>, resultado de un sinfín de alteraciones acaecidas a lo largo de la historia de la ciudad</w:t>
      </w:r>
      <w:r w:rsidR="00E92F38">
        <w:rPr>
          <w:rFonts w:eastAsia="Calibri" w:cs="Times New Roman"/>
          <w:szCs w:val="22"/>
          <w:lang w:eastAsia="en-US"/>
        </w:rPr>
        <w:t xml:space="preserve"> y en cuyo origen están las transformaciones para la construcción del sistema de murallas y posteriores remociones, rellenos y urbanización producidas debido a los cambios de uso del suelo.</w:t>
      </w:r>
    </w:p>
    <w:p w14:paraId="590533AB" w14:textId="3A003009" w:rsidR="00BC1F36" w:rsidRPr="00BC1F36" w:rsidRDefault="00E92F38" w:rsidP="00BC1F36">
      <w:pPr>
        <w:tabs>
          <w:tab w:val="left" w:pos="993"/>
        </w:tabs>
        <w:suppressAutoHyphens w:val="0"/>
        <w:rPr>
          <w:rFonts w:eastAsia="Calibri" w:cs="Times New Roman"/>
          <w:szCs w:val="22"/>
          <w:lang w:eastAsia="en-US"/>
        </w:rPr>
      </w:pPr>
      <w:r>
        <w:rPr>
          <w:rFonts w:eastAsia="Calibri" w:cs="Times New Roman"/>
          <w:szCs w:val="22"/>
          <w:lang w:eastAsia="en-US"/>
        </w:rPr>
        <w:t>P</w:t>
      </w:r>
      <w:r w:rsidR="00CA0C5F">
        <w:rPr>
          <w:rFonts w:eastAsia="Calibri" w:cs="Times New Roman"/>
          <w:szCs w:val="22"/>
          <w:lang w:eastAsia="en-US"/>
        </w:rPr>
        <w:t xml:space="preserve">resenta un ligero desnivel con caída hacia el norte. Las cotas más elevadas se dan en la confluencia </w:t>
      </w:r>
      <w:r w:rsidR="00912043">
        <w:rPr>
          <w:rFonts w:eastAsia="Calibri" w:cs="Times New Roman"/>
          <w:szCs w:val="22"/>
          <w:lang w:eastAsia="en-US"/>
        </w:rPr>
        <w:t xml:space="preserve">de un ramal de la Avda. del </w:t>
      </w:r>
      <w:proofErr w:type="spellStart"/>
      <w:r w:rsidR="00912043">
        <w:rPr>
          <w:rFonts w:eastAsia="Calibri" w:cs="Times New Roman"/>
          <w:szCs w:val="22"/>
          <w:lang w:eastAsia="en-US"/>
        </w:rPr>
        <w:t>Metrosidero</w:t>
      </w:r>
      <w:proofErr w:type="spellEnd"/>
      <w:r w:rsidR="00912043">
        <w:rPr>
          <w:rFonts w:eastAsia="Calibri" w:cs="Times New Roman"/>
          <w:szCs w:val="22"/>
          <w:lang w:eastAsia="en-US"/>
        </w:rPr>
        <w:t xml:space="preserve"> con la Rúa Maestranza </w:t>
      </w:r>
      <w:r>
        <w:rPr>
          <w:rFonts w:eastAsia="Calibri" w:cs="Times New Roman"/>
          <w:szCs w:val="22"/>
          <w:lang w:eastAsia="en-US"/>
        </w:rPr>
        <w:t>(</w:t>
      </w:r>
      <w:r w:rsidR="00912043">
        <w:rPr>
          <w:rFonts w:eastAsia="Calibri" w:cs="Times New Roman"/>
          <w:szCs w:val="22"/>
          <w:lang w:eastAsia="en-US"/>
        </w:rPr>
        <w:t>cota 20,00</w:t>
      </w:r>
      <w:r>
        <w:rPr>
          <w:rFonts w:eastAsia="Calibri" w:cs="Times New Roman"/>
          <w:szCs w:val="22"/>
          <w:lang w:eastAsia="en-US"/>
        </w:rPr>
        <w:t>)</w:t>
      </w:r>
      <w:r w:rsidR="00912043">
        <w:rPr>
          <w:rFonts w:eastAsia="Calibri" w:cs="Times New Roman"/>
          <w:szCs w:val="22"/>
          <w:lang w:eastAsia="en-US"/>
        </w:rPr>
        <w:t xml:space="preserve"> punto donde da frente la parte sur de la parcela 1. Las cotas más bajas se dan en el frente a Avda. del </w:t>
      </w:r>
      <w:proofErr w:type="spellStart"/>
      <w:r w:rsidR="00912043">
        <w:rPr>
          <w:rFonts w:eastAsia="Calibri" w:cs="Times New Roman"/>
          <w:szCs w:val="22"/>
          <w:lang w:eastAsia="en-US"/>
        </w:rPr>
        <w:t>Metrosidero</w:t>
      </w:r>
      <w:proofErr w:type="spellEnd"/>
      <w:r w:rsidR="00912043">
        <w:rPr>
          <w:rFonts w:eastAsia="Calibri" w:cs="Times New Roman"/>
          <w:szCs w:val="22"/>
          <w:lang w:eastAsia="en-US"/>
        </w:rPr>
        <w:t xml:space="preserve">, en cota media 16,50. </w:t>
      </w:r>
      <w:r w:rsidR="00A474A2">
        <w:rPr>
          <w:rFonts w:eastAsia="Calibri" w:cs="Times New Roman"/>
          <w:szCs w:val="22"/>
          <w:lang w:eastAsia="en-US"/>
        </w:rPr>
        <w:t>El</w:t>
      </w:r>
      <w:r w:rsidR="00912043">
        <w:rPr>
          <w:rFonts w:eastAsia="Calibri" w:cs="Times New Roman"/>
          <w:szCs w:val="22"/>
          <w:lang w:eastAsia="en-US"/>
        </w:rPr>
        <w:t xml:space="preserve"> desnivel entre ambas calles está comprendido entre los 3,50 metros en la parte este del ámbito, y los 2,50 metros en la parte oeste del mismo.</w:t>
      </w:r>
    </w:p>
    <w:p w14:paraId="32F13BC8" w14:textId="0A3BBE9E" w:rsidR="00786217" w:rsidRPr="004B6C35" w:rsidRDefault="00786217" w:rsidP="00786217">
      <w:pPr>
        <w:pStyle w:val="11"/>
        <w:rPr>
          <w:rFonts w:eastAsia="Calibri"/>
          <w:b/>
          <w:bCs/>
          <w:lang w:val="es-ES" w:eastAsia="en-US"/>
        </w:rPr>
      </w:pPr>
      <w:bookmarkStart w:id="27" w:name="_Toc65760239"/>
      <w:r>
        <w:rPr>
          <w:rFonts w:eastAsia="Calibri"/>
          <w:b/>
          <w:bCs/>
          <w:lang w:val="es-ES" w:eastAsia="en-US"/>
        </w:rPr>
        <w:t>2.4. contexto urbano</w:t>
      </w:r>
      <w:bookmarkEnd w:id="27"/>
    </w:p>
    <w:p w14:paraId="27BE4049" w14:textId="1976B526" w:rsidR="00E92F38" w:rsidRDefault="008E6C68" w:rsidP="00E92F38">
      <w:pPr>
        <w:tabs>
          <w:tab w:val="left" w:pos="993"/>
        </w:tabs>
        <w:suppressAutoHyphens w:val="0"/>
        <w:rPr>
          <w:rFonts w:eastAsia="Calibri" w:cs="Times New Roman"/>
          <w:szCs w:val="22"/>
          <w:lang w:eastAsia="en-US"/>
        </w:rPr>
      </w:pPr>
      <w:r>
        <w:rPr>
          <w:rFonts w:eastAsia="Calibri" w:cs="Times New Roman"/>
          <w:szCs w:val="22"/>
          <w:lang w:eastAsia="en-US"/>
        </w:rPr>
        <w:t>El contexto urbano en el que se sitúan las parcelas objeto de este ED es, cuando menos, singular. Esta singularidad obedece a motivos de índole histórico y natural</w:t>
      </w:r>
      <w:r w:rsidR="00B67E25">
        <w:rPr>
          <w:rFonts w:eastAsia="Calibri" w:cs="Times New Roman"/>
          <w:szCs w:val="22"/>
          <w:lang w:eastAsia="en-US"/>
        </w:rPr>
        <w:t>, los cuales han condicionado el desarrollo de la trama urbana desde los orígenes de la ciudad.</w:t>
      </w:r>
    </w:p>
    <w:p w14:paraId="2A6D33E3" w14:textId="457C682B" w:rsidR="00B67E25" w:rsidRDefault="00B67E25" w:rsidP="00E92F38">
      <w:pPr>
        <w:tabs>
          <w:tab w:val="left" w:pos="993"/>
        </w:tabs>
        <w:suppressAutoHyphens w:val="0"/>
        <w:rPr>
          <w:rFonts w:eastAsia="Calibri" w:cs="Times New Roman"/>
          <w:szCs w:val="22"/>
          <w:lang w:eastAsia="en-US"/>
        </w:rPr>
      </w:pPr>
      <w:r>
        <w:rPr>
          <w:rFonts w:eastAsia="Calibri" w:cs="Times New Roman"/>
          <w:szCs w:val="22"/>
          <w:lang w:eastAsia="en-US"/>
        </w:rPr>
        <w:t xml:space="preserve">El carácter histórico y cultural de la zona viene dado por la inmediatez al núcleo original medieval y al propio lugar extramuros, con ocupaciones a lo largo de la historia relacionadas con lo militar y con las estructuras defensivas de la ciudad. </w:t>
      </w:r>
      <w:r w:rsidR="00A474A2">
        <w:rPr>
          <w:rFonts w:eastAsia="Calibri" w:cs="Times New Roman"/>
          <w:szCs w:val="22"/>
          <w:lang w:eastAsia="en-US"/>
        </w:rPr>
        <w:t>A</w:t>
      </w:r>
      <w:r>
        <w:rPr>
          <w:rFonts w:eastAsia="Calibri" w:cs="Times New Roman"/>
          <w:szCs w:val="22"/>
          <w:lang w:eastAsia="en-US"/>
        </w:rPr>
        <w:t xml:space="preserve">penas </w:t>
      </w:r>
      <w:r w:rsidR="00A474A2">
        <w:rPr>
          <w:rFonts w:eastAsia="Calibri" w:cs="Times New Roman"/>
          <w:szCs w:val="22"/>
          <w:lang w:eastAsia="en-US"/>
        </w:rPr>
        <w:t xml:space="preserve">hace </w:t>
      </w:r>
      <w:r>
        <w:rPr>
          <w:rFonts w:eastAsia="Calibri" w:cs="Times New Roman"/>
          <w:szCs w:val="22"/>
          <w:lang w:eastAsia="en-US"/>
        </w:rPr>
        <w:t xml:space="preserve">una década se produjo la transformación física hacia el entramado dotacional y residencial </w:t>
      </w:r>
      <w:r w:rsidR="00833E85">
        <w:rPr>
          <w:rFonts w:eastAsia="Calibri" w:cs="Times New Roman"/>
          <w:szCs w:val="22"/>
          <w:lang w:eastAsia="en-US"/>
        </w:rPr>
        <w:t>visible</w:t>
      </w:r>
      <w:r>
        <w:rPr>
          <w:rFonts w:eastAsia="Calibri" w:cs="Times New Roman"/>
          <w:szCs w:val="22"/>
          <w:lang w:eastAsia="en-US"/>
        </w:rPr>
        <w:t xml:space="preserve"> en la actualidad</w:t>
      </w:r>
      <w:r w:rsidR="003A502D">
        <w:rPr>
          <w:rFonts w:eastAsia="Calibri" w:cs="Times New Roman"/>
          <w:szCs w:val="22"/>
          <w:lang w:eastAsia="en-US"/>
        </w:rPr>
        <w:t xml:space="preserve">, </w:t>
      </w:r>
      <w:r w:rsidR="00B545E8">
        <w:rPr>
          <w:rFonts w:eastAsia="Calibri" w:cs="Times New Roman"/>
          <w:szCs w:val="22"/>
          <w:lang w:eastAsia="en-US"/>
        </w:rPr>
        <w:t>el cual se ha integrado con mejor o peor fortuna con los elementos y estructuras heredadas del pasado.</w:t>
      </w:r>
    </w:p>
    <w:p w14:paraId="1950B117" w14:textId="4E7C5616" w:rsidR="00B67E25" w:rsidRDefault="00B67E25" w:rsidP="00E92F38">
      <w:pPr>
        <w:tabs>
          <w:tab w:val="left" w:pos="993"/>
        </w:tabs>
        <w:suppressAutoHyphens w:val="0"/>
        <w:rPr>
          <w:rFonts w:eastAsia="Calibri" w:cs="Times New Roman"/>
          <w:szCs w:val="22"/>
          <w:lang w:eastAsia="en-US"/>
        </w:rPr>
      </w:pPr>
      <w:r>
        <w:rPr>
          <w:rFonts w:eastAsia="Calibri" w:cs="Times New Roman"/>
          <w:szCs w:val="22"/>
          <w:lang w:eastAsia="en-US"/>
        </w:rPr>
        <w:t>El carácter natural viene dado por la proximidad al mar, el cual ciertamente</w:t>
      </w:r>
      <w:r w:rsidR="00B545E8">
        <w:rPr>
          <w:rFonts w:eastAsia="Calibri" w:cs="Times New Roman"/>
          <w:szCs w:val="22"/>
          <w:lang w:eastAsia="en-US"/>
        </w:rPr>
        <w:t xml:space="preserve"> se ha ido alejando debido a los sucesivos rellenos, si bien constituye</w:t>
      </w:r>
      <w:r w:rsidR="003A502D">
        <w:rPr>
          <w:rFonts w:eastAsia="Calibri" w:cs="Times New Roman"/>
          <w:szCs w:val="22"/>
          <w:lang w:eastAsia="en-US"/>
        </w:rPr>
        <w:t>, junto al perfil costero de</w:t>
      </w:r>
      <w:r w:rsidR="00A474A2">
        <w:rPr>
          <w:rFonts w:eastAsia="Calibri" w:cs="Times New Roman"/>
          <w:szCs w:val="22"/>
          <w:lang w:eastAsia="en-US"/>
        </w:rPr>
        <w:t>l otro lado de la Ría</w:t>
      </w:r>
      <w:r w:rsidR="003A502D">
        <w:rPr>
          <w:rFonts w:eastAsia="Calibri" w:cs="Times New Roman"/>
          <w:szCs w:val="22"/>
          <w:lang w:eastAsia="en-US"/>
        </w:rPr>
        <w:t>,</w:t>
      </w:r>
      <w:r w:rsidR="00B545E8">
        <w:rPr>
          <w:rFonts w:eastAsia="Calibri" w:cs="Times New Roman"/>
          <w:szCs w:val="22"/>
          <w:lang w:eastAsia="en-US"/>
        </w:rPr>
        <w:t xml:space="preserve"> un elemento característico del paisaje urbano, presente en toda la escena</w:t>
      </w:r>
      <w:r w:rsidR="003A502D">
        <w:rPr>
          <w:rFonts w:eastAsia="Calibri" w:cs="Times New Roman"/>
          <w:szCs w:val="22"/>
          <w:lang w:eastAsia="en-US"/>
        </w:rPr>
        <w:t xml:space="preserve"> de la orla litoral.</w:t>
      </w:r>
    </w:p>
    <w:p w14:paraId="6D1E1799" w14:textId="2E0F848D" w:rsidR="00A474A2" w:rsidRDefault="00A474A2" w:rsidP="00E92F38">
      <w:pPr>
        <w:tabs>
          <w:tab w:val="left" w:pos="993"/>
        </w:tabs>
        <w:suppressAutoHyphens w:val="0"/>
        <w:rPr>
          <w:rFonts w:eastAsia="Calibri" w:cs="Times New Roman"/>
          <w:szCs w:val="22"/>
          <w:lang w:eastAsia="en-US"/>
        </w:rPr>
      </w:pPr>
      <w:r>
        <w:rPr>
          <w:noProof/>
        </w:rPr>
        <w:lastRenderedPageBreak/>
        <w:drawing>
          <wp:inline distT="0" distB="0" distL="0" distR="0" wp14:anchorId="6AAB4A4D" wp14:editId="7B560520">
            <wp:extent cx="5400040" cy="18192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2700" b="19919"/>
                    <a:stretch/>
                  </pic:blipFill>
                  <pic:spPr bwMode="auto">
                    <a:xfrm>
                      <a:off x="0" y="0"/>
                      <a:ext cx="5400040" cy="1819275"/>
                    </a:xfrm>
                    <a:prstGeom prst="rect">
                      <a:avLst/>
                    </a:prstGeom>
                    <a:noFill/>
                    <a:ln>
                      <a:noFill/>
                    </a:ln>
                    <a:extLst>
                      <a:ext uri="{53640926-AAD7-44D8-BBD7-CCE9431645EC}">
                        <a14:shadowObscured xmlns:a14="http://schemas.microsoft.com/office/drawing/2010/main"/>
                      </a:ext>
                    </a:extLst>
                  </pic:spPr>
                </pic:pic>
              </a:graphicData>
            </a:graphic>
          </wp:inline>
        </w:drawing>
      </w:r>
    </w:p>
    <w:p w14:paraId="245CECAA" w14:textId="707D7E56" w:rsidR="0046768C" w:rsidRDefault="0046768C" w:rsidP="00E92F38">
      <w:pPr>
        <w:tabs>
          <w:tab w:val="left" w:pos="993"/>
        </w:tabs>
        <w:suppressAutoHyphens w:val="0"/>
        <w:rPr>
          <w:rFonts w:eastAsia="Calibri" w:cs="Times New Roman"/>
          <w:szCs w:val="22"/>
          <w:lang w:eastAsia="en-US"/>
        </w:rPr>
      </w:pPr>
      <w:r>
        <w:rPr>
          <w:noProof/>
        </w:rPr>
        <w:drawing>
          <wp:inline distT="0" distB="0" distL="0" distR="0" wp14:anchorId="4A47FEF4" wp14:editId="21903C7C">
            <wp:extent cx="5400040" cy="146875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40" cy="1468755"/>
                    </a:xfrm>
                    <a:prstGeom prst="rect">
                      <a:avLst/>
                    </a:prstGeom>
                    <a:noFill/>
                    <a:ln>
                      <a:noFill/>
                    </a:ln>
                  </pic:spPr>
                </pic:pic>
              </a:graphicData>
            </a:graphic>
          </wp:inline>
        </w:drawing>
      </w:r>
    </w:p>
    <w:p w14:paraId="74BFB673" w14:textId="12FF7452" w:rsidR="00B67E25" w:rsidRDefault="003A502D" w:rsidP="00E92F38">
      <w:pPr>
        <w:tabs>
          <w:tab w:val="left" w:pos="993"/>
        </w:tabs>
        <w:suppressAutoHyphens w:val="0"/>
        <w:rPr>
          <w:rFonts w:eastAsia="Calibri" w:cs="Times New Roman"/>
          <w:szCs w:val="22"/>
          <w:lang w:eastAsia="en-US"/>
        </w:rPr>
      </w:pPr>
      <w:r>
        <w:rPr>
          <w:rFonts w:eastAsia="Calibri" w:cs="Times New Roman"/>
          <w:szCs w:val="22"/>
          <w:lang w:eastAsia="en-US"/>
        </w:rPr>
        <w:t>La conjunción de estos motivos hace de la zona de La Maestranza un espacio urbano de excelencia</w:t>
      </w:r>
      <w:r w:rsidR="00833E85">
        <w:rPr>
          <w:rFonts w:eastAsia="Calibri" w:cs="Times New Roman"/>
          <w:szCs w:val="22"/>
          <w:lang w:eastAsia="en-US"/>
        </w:rPr>
        <w:t>,</w:t>
      </w:r>
      <w:r>
        <w:rPr>
          <w:rFonts w:eastAsia="Calibri" w:cs="Times New Roman"/>
          <w:szCs w:val="22"/>
          <w:lang w:eastAsia="en-US"/>
        </w:rPr>
        <w:t xml:space="preserve"> que invita a abordar con talante reflexivo cualquier actuación sobre </w:t>
      </w:r>
      <w:r w:rsidR="00833E85">
        <w:rPr>
          <w:rFonts w:eastAsia="Calibri" w:cs="Times New Roman"/>
          <w:szCs w:val="22"/>
          <w:lang w:eastAsia="en-US"/>
        </w:rPr>
        <w:t>la trama urbana</w:t>
      </w:r>
      <w:r>
        <w:rPr>
          <w:rFonts w:eastAsia="Calibri" w:cs="Times New Roman"/>
          <w:szCs w:val="22"/>
          <w:lang w:eastAsia="en-US"/>
        </w:rPr>
        <w:t>.</w:t>
      </w:r>
    </w:p>
    <w:p w14:paraId="4588FFED" w14:textId="7FF04293" w:rsidR="00833E85" w:rsidRDefault="005E513E" w:rsidP="00E92F38">
      <w:pPr>
        <w:tabs>
          <w:tab w:val="left" w:pos="993"/>
        </w:tabs>
        <w:suppressAutoHyphens w:val="0"/>
        <w:rPr>
          <w:rFonts w:eastAsia="Calibri" w:cs="Times New Roman"/>
          <w:szCs w:val="22"/>
          <w:lang w:eastAsia="en-US"/>
        </w:rPr>
      </w:pPr>
      <w:r>
        <w:rPr>
          <w:rFonts w:eastAsia="Calibri" w:cs="Times New Roman"/>
          <w:szCs w:val="22"/>
          <w:lang w:eastAsia="en-US"/>
        </w:rPr>
        <w:t>Las parcelas 1 y 2 del PERI se sitúan en una posición de privilegio respecto al entorno histórico y costero, en diálogo con elementos singulares de la trama como son el recinto medieval, el propio edificio de La Maestranza y sus jardines, los baluartes de edad moderna o el paseo marítimo, por poner algunos ejemplos.</w:t>
      </w:r>
    </w:p>
    <w:p w14:paraId="3F36FB76" w14:textId="39E0DF0C" w:rsidR="005E513E" w:rsidRDefault="008176D1" w:rsidP="00E92F38">
      <w:pPr>
        <w:tabs>
          <w:tab w:val="left" w:pos="993"/>
        </w:tabs>
        <w:suppressAutoHyphens w:val="0"/>
        <w:rPr>
          <w:rFonts w:eastAsia="Calibri" w:cs="Times New Roman"/>
          <w:szCs w:val="22"/>
          <w:lang w:eastAsia="en-US"/>
        </w:rPr>
      </w:pPr>
      <w:r>
        <w:rPr>
          <w:rFonts w:eastAsia="Calibri" w:cs="Times New Roman"/>
          <w:szCs w:val="22"/>
          <w:lang w:eastAsia="en-US"/>
        </w:rPr>
        <w:t xml:space="preserve">Además, merece otra reflexión el hecho de que los nuevos bloques residenciales </w:t>
      </w:r>
      <w:r w:rsidR="003E020C">
        <w:rPr>
          <w:rFonts w:eastAsia="Calibri" w:cs="Times New Roman"/>
          <w:szCs w:val="22"/>
          <w:lang w:eastAsia="en-US"/>
        </w:rPr>
        <w:t>se integrarán en la imagen urbana existente</w:t>
      </w:r>
      <w:r>
        <w:rPr>
          <w:rFonts w:eastAsia="Calibri" w:cs="Times New Roman"/>
          <w:szCs w:val="22"/>
          <w:lang w:eastAsia="en-US"/>
        </w:rPr>
        <w:t xml:space="preserve">, consolidando el carácter espacial de la Avda. del </w:t>
      </w:r>
      <w:proofErr w:type="spellStart"/>
      <w:r>
        <w:rPr>
          <w:rFonts w:eastAsia="Calibri" w:cs="Times New Roman"/>
          <w:szCs w:val="22"/>
          <w:lang w:eastAsia="en-US"/>
        </w:rPr>
        <w:t>Metrosidero</w:t>
      </w:r>
      <w:proofErr w:type="spellEnd"/>
      <w:r>
        <w:rPr>
          <w:rFonts w:eastAsia="Calibri" w:cs="Times New Roman"/>
          <w:szCs w:val="22"/>
          <w:lang w:eastAsia="en-US"/>
        </w:rPr>
        <w:t xml:space="preserve"> y la Plaza del Campo de la Estrada.</w:t>
      </w:r>
    </w:p>
    <w:p w14:paraId="5589E3D8" w14:textId="3CB1C347" w:rsidR="00FA2CA0" w:rsidRPr="00913D50" w:rsidRDefault="00FA2CA0" w:rsidP="00FA2CA0">
      <w:pPr>
        <w:pStyle w:val="1"/>
        <w:rPr>
          <w:rFonts w:eastAsia="Calibri"/>
          <w:sz w:val="32"/>
          <w:szCs w:val="32"/>
          <w:lang w:val="es-ES" w:eastAsia="en-US"/>
        </w:rPr>
      </w:pPr>
      <w:bookmarkStart w:id="28" w:name="_Toc65760240"/>
      <w:r>
        <w:rPr>
          <w:rFonts w:eastAsia="Calibri"/>
          <w:sz w:val="32"/>
          <w:szCs w:val="32"/>
          <w:lang w:val="es-ES" w:eastAsia="en-US"/>
        </w:rPr>
        <w:t>3</w:t>
      </w:r>
      <w:r w:rsidRPr="00913D50">
        <w:rPr>
          <w:rFonts w:eastAsia="Calibri"/>
          <w:sz w:val="32"/>
          <w:szCs w:val="32"/>
          <w:lang w:val="es-ES" w:eastAsia="en-US"/>
        </w:rPr>
        <w:t xml:space="preserve">.- </w:t>
      </w:r>
      <w:r>
        <w:rPr>
          <w:rFonts w:eastAsia="Calibri"/>
          <w:sz w:val="32"/>
          <w:szCs w:val="32"/>
          <w:lang w:val="es-ES" w:eastAsia="en-US"/>
        </w:rPr>
        <w:t>antecedentes urbanísticos. planeamiento vigente</w:t>
      </w:r>
      <w:bookmarkEnd w:id="28"/>
    </w:p>
    <w:p w14:paraId="0355F9BA" w14:textId="0D4A8E89" w:rsidR="00F77D26" w:rsidRPr="00913D50" w:rsidRDefault="00902E83" w:rsidP="00F97039">
      <w:pPr>
        <w:pStyle w:val="11"/>
        <w:rPr>
          <w:rFonts w:eastAsia="Calibri"/>
          <w:b/>
          <w:bCs/>
          <w:lang w:val="es-ES" w:eastAsia="en-US"/>
        </w:rPr>
      </w:pPr>
      <w:bookmarkStart w:id="29" w:name="_Toc65760241"/>
      <w:bookmarkEnd w:id="8"/>
      <w:bookmarkEnd w:id="20"/>
      <w:bookmarkEnd w:id="21"/>
      <w:r>
        <w:rPr>
          <w:rFonts w:eastAsia="Calibri"/>
          <w:b/>
          <w:bCs/>
          <w:lang w:val="es-ES" w:eastAsia="en-US"/>
        </w:rPr>
        <w:t>3</w:t>
      </w:r>
      <w:r w:rsidR="00F97039" w:rsidRPr="00913D50">
        <w:rPr>
          <w:rFonts w:eastAsia="Calibri"/>
          <w:b/>
          <w:bCs/>
          <w:lang w:val="es-ES" w:eastAsia="en-US"/>
        </w:rPr>
        <w:t xml:space="preserve">.1. </w:t>
      </w:r>
      <w:r>
        <w:rPr>
          <w:rFonts w:eastAsia="Calibri"/>
          <w:b/>
          <w:bCs/>
          <w:lang w:val="es-ES" w:eastAsia="en-US"/>
        </w:rPr>
        <w:t>G</w:t>
      </w:r>
      <w:r w:rsidR="00F77D26" w:rsidRPr="00913D50">
        <w:rPr>
          <w:rFonts w:eastAsia="Calibri"/>
          <w:b/>
          <w:bCs/>
          <w:lang w:val="es-ES" w:eastAsia="en-US"/>
        </w:rPr>
        <w:t>eneralidades</w:t>
      </w:r>
      <w:bookmarkEnd w:id="29"/>
    </w:p>
    <w:p w14:paraId="038A0184" w14:textId="2BCEFE34" w:rsidR="00030973" w:rsidRPr="00913D50" w:rsidRDefault="00902E83" w:rsidP="003A34B0">
      <w:pPr>
        <w:suppressAutoHyphens w:val="0"/>
        <w:spacing w:after="160" w:line="259" w:lineRule="auto"/>
      </w:pPr>
      <w:r>
        <w:t>El Ayuntamiento de La</w:t>
      </w:r>
      <w:r w:rsidR="003A34B0" w:rsidRPr="00913D50">
        <w:t xml:space="preserve"> Coruña c</w:t>
      </w:r>
      <w:r>
        <w:t>ue</w:t>
      </w:r>
      <w:r w:rsidR="003A34B0" w:rsidRPr="00913D50">
        <w:t xml:space="preserve">nta </w:t>
      </w:r>
      <w:r w:rsidR="00227A16" w:rsidRPr="00913D50">
        <w:t>c</w:t>
      </w:r>
      <w:r>
        <w:t xml:space="preserve">on </w:t>
      </w:r>
      <w:r w:rsidR="00227A16" w:rsidRPr="00913D50">
        <w:t xml:space="preserve">un Plan </w:t>
      </w:r>
      <w:r>
        <w:t>General</w:t>
      </w:r>
      <w:r w:rsidR="00227A16" w:rsidRPr="00913D50">
        <w:t xml:space="preserve"> de Ordenación Municipal revisado </w:t>
      </w:r>
      <w:r>
        <w:t>y</w:t>
      </w:r>
      <w:r w:rsidR="00227A16" w:rsidRPr="00913D50">
        <w:t xml:space="preserve"> adaptado </w:t>
      </w:r>
      <w:r>
        <w:t>a la</w:t>
      </w:r>
      <w:r w:rsidR="00227A16" w:rsidRPr="00913D50">
        <w:t xml:space="preserve"> Le</w:t>
      </w:r>
      <w:r>
        <w:t>y</w:t>
      </w:r>
      <w:r w:rsidR="00227A16" w:rsidRPr="00913D50">
        <w:t xml:space="preserve"> </w:t>
      </w:r>
      <w:r w:rsidR="00D64BA7">
        <w:t>9</w:t>
      </w:r>
      <w:r w:rsidR="000839FF" w:rsidRPr="00913D50">
        <w:t xml:space="preserve">/2002 </w:t>
      </w:r>
      <w:r w:rsidR="00227A16" w:rsidRPr="00913D50">
        <w:t xml:space="preserve">de Ordenación Urbanística </w:t>
      </w:r>
      <w:r>
        <w:t xml:space="preserve">y </w:t>
      </w:r>
      <w:r w:rsidR="00227A16" w:rsidRPr="00913D50">
        <w:t>Protección d</w:t>
      </w:r>
      <w:r>
        <w:t>el</w:t>
      </w:r>
      <w:r w:rsidR="00227A16" w:rsidRPr="00913D50">
        <w:t xml:space="preserve"> Medio Rural de Galicia. F</w:t>
      </w:r>
      <w:r>
        <w:t>ue</w:t>
      </w:r>
      <w:r w:rsidR="00227A16" w:rsidRPr="00913D50">
        <w:t xml:space="preserve"> aprobado definitivamente </w:t>
      </w:r>
      <w:r>
        <w:t>el</w:t>
      </w:r>
      <w:r w:rsidR="006E4F7F" w:rsidRPr="00913D50">
        <w:t xml:space="preserve"> 25 de febrero de 2013.</w:t>
      </w:r>
    </w:p>
    <w:p w14:paraId="64BD70D9" w14:textId="10CB368B" w:rsidR="006E4F7F" w:rsidRPr="00913D50" w:rsidRDefault="006E4F7F" w:rsidP="003A34B0">
      <w:pPr>
        <w:suppressAutoHyphens w:val="0"/>
        <w:spacing w:after="160" w:line="259" w:lineRule="auto"/>
      </w:pPr>
      <w:r w:rsidRPr="00913D50">
        <w:t xml:space="preserve">En </w:t>
      </w:r>
      <w:r w:rsidR="00902E83">
        <w:t>fecha</w:t>
      </w:r>
      <w:r w:rsidRPr="00913D50">
        <w:t xml:space="preserve"> 26/01/2015 f</w:t>
      </w:r>
      <w:r w:rsidR="00902E83">
        <w:t>ue</w:t>
      </w:r>
      <w:r w:rsidRPr="00913D50">
        <w:t xml:space="preserve"> aprobada definitivamente </w:t>
      </w:r>
      <w:r w:rsidR="00902E83">
        <w:t>l</w:t>
      </w:r>
      <w:r w:rsidRPr="00913D50">
        <w:t xml:space="preserve">a </w:t>
      </w:r>
      <w:r w:rsidRPr="007D25E7">
        <w:rPr>
          <w:i/>
          <w:iCs/>
        </w:rPr>
        <w:t xml:space="preserve">Revisión </w:t>
      </w:r>
      <w:r w:rsidR="00902E83" w:rsidRPr="007D25E7">
        <w:rPr>
          <w:i/>
          <w:iCs/>
        </w:rPr>
        <w:t>y</w:t>
      </w:r>
      <w:r w:rsidR="006C1409" w:rsidRPr="007D25E7">
        <w:rPr>
          <w:i/>
          <w:iCs/>
        </w:rPr>
        <w:t xml:space="preserve"> Adaptación </w:t>
      </w:r>
      <w:r w:rsidRPr="007D25E7">
        <w:rPr>
          <w:i/>
          <w:iCs/>
        </w:rPr>
        <w:t>d</w:t>
      </w:r>
      <w:r w:rsidR="00902E83" w:rsidRPr="007D25E7">
        <w:rPr>
          <w:i/>
          <w:iCs/>
        </w:rPr>
        <w:t>el</w:t>
      </w:r>
      <w:r w:rsidRPr="007D25E7">
        <w:rPr>
          <w:i/>
          <w:iCs/>
        </w:rPr>
        <w:t xml:space="preserve"> </w:t>
      </w:r>
      <w:r w:rsidR="006C1409" w:rsidRPr="007D25E7">
        <w:rPr>
          <w:i/>
          <w:iCs/>
        </w:rPr>
        <w:t xml:space="preserve">Plan Especial de Protección </w:t>
      </w:r>
      <w:r w:rsidR="00902E83" w:rsidRPr="007D25E7">
        <w:rPr>
          <w:i/>
          <w:iCs/>
        </w:rPr>
        <w:t>y</w:t>
      </w:r>
      <w:r w:rsidR="006C1409" w:rsidRPr="007D25E7">
        <w:rPr>
          <w:i/>
          <w:iCs/>
        </w:rPr>
        <w:t xml:space="preserve"> Reforma Interior d</w:t>
      </w:r>
      <w:r w:rsidR="00902E83" w:rsidRPr="007D25E7">
        <w:rPr>
          <w:i/>
          <w:iCs/>
        </w:rPr>
        <w:t>e l</w:t>
      </w:r>
      <w:r w:rsidR="006C1409" w:rsidRPr="007D25E7">
        <w:rPr>
          <w:i/>
          <w:iCs/>
        </w:rPr>
        <w:t>a Ci</w:t>
      </w:r>
      <w:r w:rsidR="00902E83" w:rsidRPr="007D25E7">
        <w:rPr>
          <w:i/>
          <w:iCs/>
        </w:rPr>
        <w:t>udad</w:t>
      </w:r>
      <w:r w:rsidR="006C1409" w:rsidRPr="007D25E7">
        <w:rPr>
          <w:i/>
          <w:iCs/>
        </w:rPr>
        <w:t xml:space="preserve"> V</w:t>
      </w:r>
      <w:r w:rsidR="00902E83" w:rsidRPr="007D25E7">
        <w:rPr>
          <w:i/>
          <w:iCs/>
        </w:rPr>
        <w:t>iej</w:t>
      </w:r>
      <w:r w:rsidR="006C1409" w:rsidRPr="007D25E7">
        <w:rPr>
          <w:i/>
          <w:iCs/>
        </w:rPr>
        <w:t xml:space="preserve">a </w:t>
      </w:r>
      <w:r w:rsidR="00902E83" w:rsidRPr="007D25E7">
        <w:rPr>
          <w:i/>
          <w:iCs/>
        </w:rPr>
        <w:t>y</w:t>
      </w:r>
      <w:r w:rsidR="006C1409" w:rsidRPr="007D25E7">
        <w:rPr>
          <w:i/>
          <w:iCs/>
        </w:rPr>
        <w:t xml:space="preserve"> </w:t>
      </w:r>
      <w:r w:rsidR="00902E83" w:rsidRPr="007D25E7">
        <w:rPr>
          <w:i/>
          <w:iCs/>
        </w:rPr>
        <w:t>l</w:t>
      </w:r>
      <w:r w:rsidR="006C1409" w:rsidRPr="007D25E7">
        <w:rPr>
          <w:i/>
          <w:iCs/>
        </w:rPr>
        <w:t>a Pescadería</w:t>
      </w:r>
      <w:r w:rsidR="006C1409" w:rsidRPr="00913D50">
        <w:t xml:space="preserve">. Revisión </w:t>
      </w:r>
      <w:r w:rsidR="00902E83">
        <w:t>y</w:t>
      </w:r>
      <w:r w:rsidR="006C1409" w:rsidRPr="00913D50">
        <w:t xml:space="preserve"> adaptación d</w:t>
      </w:r>
      <w:r w:rsidR="00902E83">
        <w:t>el</w:t>
      </w:r>
      <w:r w:rsidR="006C1409" w:rsidRPr="00913D50">
        <w:t xml:space="preserve"> primer PEPRI d</w:t>
      </w:r>
      <w:r w:rsidR="00902E83">
        <w:t>el</w:t>
      </w:r>
      <w:r w:rsidR="006C1409" w:rsidRPr="00913D50">
        <w:t xml:space="preserve"> a</w:t>
      </w:r>
      <w:r w:rsidR="00902E83">
        <w:t>ñ</w:t>
      </w:r>
      <w:r w:rsidR="006C1409" w:rsidRPr="00913D50">
        <w:t>o 98, que f</w:t>
      </w:r>
      <w:r w:rsidR="00902E83">
        <w:t>ue</w:t>
      </w:r>
      <w:r w:rsidR="006C1409" w:rsidRPr="00913D50">
        <w:t xml:space="preserve"> formulado seg</w:t>
      </w:r>
      <w:r w:rsidR="00902E83">
        <w:t>ún</w:t>
      </w:r>
      <w:r w:rsidR="006C1409" w:rsidRPr="00913D50">
        <w:t xml:space="preserve"> </w:t>
      </w:r>
      <w:r w:rsidR="00902E83">
        <w:t>l</w:t>
      </w:r>
      <w:r w:rsidR="006C1409" w:rsidRPr="00913D50">
        <w:t>as determinaci</w:t>
      </w:r>
      <w:r w:rsidR="00902E83">
        <w:t>ones</w:t>
      </w:r>
      <w:r w:rsidR="006C1409" w:rsidRPr="00913D50">
        <w:t xml:space="preserve"> d</w:t>
      </w:r>
      <w:r w:rsidR="00902E83">
        <w:t>el</w:t>
      </w:r>
      <w:r w:rsidR="006C1409" w:rsidRPr="00913D50">
        <w:t xml:space="preserve"> P</w:t>
      </w:r>
      <w:r w:rsidR="00902E83">
        <w:t>G</w:t>
      </w:r>
      <w:r w:rsidR="006C1409" w:rsidRPr="00913D50">
        <w:t>OM d</w:t>
      </w:r>
      <w:r w:rsidR="00902E83">
        <w:t>el</w:t>
      </w:r>
      <w:r w:rsidR="006C1409" w:rsidRPr="00913D50">
        <w:t xml:space="preserve"> 98.</w:t>
      </w:r>
    </w:p>
    <w:p w14:paraId="6D6B8F69" w14:textId="02172E73" w:rsidR="006C1409" w:rsidRPr="00913D50" w:rsidRDefault="00902E83" w:rsidP="003A34B0">
      <w:pPr>
        <w:suppressAutoHyphens w:val="0"/>
        <w:spacing w:after="160" w:line="259" w:lineRule="auto"/>
      </w:pPr>
      <w:r>
        <w:lastRenderedPageBreak/>
        <w:t>El</w:t>
      </w:r>
      <w:r w:rsidR="006C1409" w:rsidRPr="00913D50">
        <w:t xml:space="preserve"> vi</w:t>
      </w:r>
      <w:r>
        <w:t>g</w:t>
      </w:r>
      <w:r w:rsidR="006C1409" w:rsidRPr="00913D50">
        <w:t>ente PEPRI incorpora como planeam</w:t>
      </w:r>
      <w:r>
        <w:t>i</w:t>
      </w:r>
      <w:r w:rsidR="006C1409" w:rsidRPr="00913D50">
        <w:t>ento subsistente</w:t>
      </w:r>
      <w:r w:rsidR="00016562" w:rsidRPr="00913D50">
        <w:t xml:space="preserve"> (s</w:t>
      </w:r>
      <w:r>
        <w:t>i</w:t>
      </w:r>
      <w:r w:rsidR="00016562" w:rsidRPr="00913D50">
        <w:t xml:space="preserve"> b</w:t>
      </w:r>
      <w:r>
        <w:t>i</w:t>
      </w:r>
      <w:r w:rsidR="00016562" w:rsidRPr="00913D50">
        <w:t>en, con algunas modificaci</w:t>
      </w:r>
      <w:r>
        <w:t>one</w:t>
      </w:r>
      <w:r w:rsidR="00016562" w:rsidRPr="00913D50">
        <w:t>s)</w:t>
      </w:r>
      <w:r w:rsidR="006C1409" w:rsidRPr="00913D50">
        <w:t xml:space="preserve"> </w:t>
      </w:r>
      <w:r>
        <w:t>el</w:t>
      </w:r>
      <w:r w:rsidR="006C1409" w:rsidRPr="00913D50">
        <w:t xml:space="preserve"> </w:t>
      </w:r>
      <w:r w:rsidR="006C1409" w:rsidRPr="00913D50">
        <w:rPr>
          <w:i/>
          <w:iCs/>
        </w:rPr>
        <w:t xml:space="preserve">Plan Especial de Reforma Interior de </w:t>
      </w:r>
      <w:r w:rsidR="00965FD5" w:rsidRPr="00913D50">
        <w:rPr>
          <w:i/>
          <w:iCs/>
        </w:rPr>
        <w:t>L</w:t>
      </w:r>
      <w:r w:rsidR="006C1409" w:rsidRPr="00913D50">
        <w:rPr>
          <w:i/>
          <w:iCs/>
        </w:rPr>
        <w:t>a Maestranza</w:t>
      </w:r>
      <w:r w:rsidR="006C1409" w:rsidRPr="00913D50">
        <w:t xml:space="preserve">, aprobado definitivamente </w:t>
      </w:r>
      <w:r>
        <w:t>en el</w:t>
      </w:r>
      <w:r w:rsidR="004D73C7" w:rsidRPr="00913D50">
        <w:t xml:space="preserve"> a</w:t>
      </w:r>
      <w:r>
        <w:t>ñ</w:t>
      </w:r>
      <w:r w:rsidR="004D73C7" w:rsidRPr="00913D50">
        <w:t>o</w:t>
      </w:r>
      <w:r w:rsidR="006C1409" w:rsidRPr="00913D50">
        <w:t xml:space="preserve"> 1994.</w:t>
      </w:r>
    </w:p>
    <w:p w14:paraId="7E330B13" w14:textId="6FEA3C61" w:rsidR="000F2A57" w:rsidRPr="00913D50" w:rsidRDefault="007D25E7" w:rsidP="003A34B0">
      <w:pPr>
        <w:suppressAutoHyphens w:val="0"/>
        <w:spacing w:after="160" w:line="259" w:lineRule="auto"/>
      </w:pPr>
      <w:r>
        <w:t>El</w:t>
      </w:r>
      <w:r w:rsidR="00965FD5" w:rsidRPr="00913D50">
        <w:t xml:space="preserve"> </w:t>
      </w:r>
      <w:r w:rsidR="00965FD5" w:rsidRPr="00913D50">
        <w:rPr>
          <w:i/>
          <w:iCs/>
        </w:rPr>
        <w:t>PERI de La Maestranza</w:t>
      </w:r>
      <w:r w:rsidR="00965FD5" w:rsidRPr="00913D50">
        <w:t xml:space="preserve"> orden</w:t>
      </w:r>
      <w:r>
        <w:t>ó</w:t>
      </w:r>
      <w:r w:rsidR="00965FD5" w:rsidRPr="00913D50">
        <w:t xml:space="preserve"> </w:t>
      </w:r>
      <w:r>
        <w:t>e</w:t>
      </w:r>
      <w:r w:rsidR="00965FD5" w:rsidRPr="00913D50">
        <w:t xml:space="preserve">n su día </w:t>
      </w:r>
      <w:r>
        <w:t>l</w:t>
      </w:r>
      <w:r w:rsidR="00965FD5" w:rsidRPr="00913D50">
        <w:t>os terre</w:t>
      </w:r>
      <w:r>
        <w:t>n</w:t>
      </w:r>
      <w:r w:rsidR="00965FD5" w:rsidRPr="00913D50">
        <w:t xml:space="preserve">os comprendidos entre </w:t>
      </w:r>
      <w:r>
        <w:t>el</w:t>
      </w:r>
      <w:r w:rsidR="00965FD5" w:rsidRPr="00913D50">
        <w:t xml:space="preserve"> </w:t>
      </w:r>
      <w:proofErr w:type="gramStart"/>
      <w:r w:rsidR="00965FD5" w:rsidRPr="00913D50">
        <w:t>antig</w:t>
      </w:r>
      <w:r>
        <w:t>u</w:t>
      </w:r>
      <w:r w:rsidR="00965FD5" w:rsidRPr="00913D50">
        <w:t xml:space="preserve">o Hospital Militar </w:t>
      </w:r>
      <w:r>
        <w:t>y</w:t>
      </w:r>
      <w:r w:rsidR="00965FD5" w:rsidRPr="00913D50">
        <w:t xml:space="preserve"> </w:t>
      </w:r>
      <w:r>
        <w:t>l</w:t>
      </w:r>
      <w:r w:rsidR="00965FD5" w:rsidRPr="00913D50">
        <w:t>a antig</w:t>
      </w:r>
      <w:r>
        <w:t>u</w:t>
      </w:r>
      <w:r w:rsidR="00965FD5" w:rsidRPr="00913D50">
        <w:t>a Comandancia Militar</w:t>
      </w:r>
      <w:proofErr w:type="gramEnd"/>
      <w:r w:rsidR="00965FD5" w:rsidRPr="00913D50">
        <w:t xml:space="preserve"> de Obras, </w:t>
      </w:r>
      <w:r>
        <w:t>e</w:t>
      </w:r>
      <w:r w:rsidR="00965FD5" w:rsidRPr="00913D50">
        <w:t>n</w:t>
      </w:r>
      <w:r>
        <w:t xml:space="preserve"> </w:t>
      </w:r>
      <w:r w:rsidR="00965FD5" w:rsidRPr="00913D50">
        <w:t xml:space="preserve">una banda comprendida entre </w:t>
      </w:r>
      <w:r>
        <w:t>el</w:t>
      </w:r>
      <w:r w:rsidR="00965FD5" w:rsidRPr="00913D50">
        <w:t xml:space="preserve"> límite d</w:t>
      </w:r>
      <w:r>
        <w:t>e l</w:t>
      </w:r>
      <w:r w:rsidR="00965FD5" w:rsidRPr="00913D50">
        <w:t>a Ci</w:t>
      </w:r>
      <w:r>
        <w:t>u</w:t>
      </w:r>
      <w:r w:rsidR="00965FD5" w:rsidRPr="00913D50">
        <w:t>dad V</w:t>
      </w:r>
      <w:r>
        <w:t>iej</w:t>
      </w:r>
      <w:r w:rsidR="00965FD5" w:rsidRPr="00913D50">
        <w:t xml:space="preserve">a </w:t>
      </w:r>
      <w:r>
        <w:t>y</w:t>
      </w:r>
      <w:r w:rsidR="00965FD5" w:rsidRPr="00913D50">
        <w:t xml:space="preserve"> </w:t>
      </w:r>
      <w:r>
        <w:t>el</w:t>
      </w:r>
      <w:r w:rsidR="00965FD5" w:rsidRPr="00913D50">
        <w:t xml:space="preserve"> mar.</w:t>
      </w:r>
      <w:r w:rsidR="00016562" w:rsidRPr="00913D50">
        <w:t xml:space="preserve"> Un</w:t>
      </w:r>
      <w:r>
        <w:t>o</w:t>
      </w:r>
      <w:r w:rsidR="004F27ED" w:rsidRPr="00913D50">
        <w:t xml:space="preserve"> d</w:t>
      </w:r>
      <w:r>
        <w:t>e l</w:t>
      </w:r>
      <w:r w:rsidR="004F27ED" w:rsidRPr="00913D50">
        <w:t>os aspectos má</w:t>
      </w:r>
      <w:r>
        <w:t>s</w:t>
      </w:r>
      <w:r w:rsidR="004F27ED" w:rsidRPr="00913D50">
        <w:t xml:space="preserve"> s</w:t>
      </w:r>
      <w:r w:rsidR="00746328">
        <w:t>ingular</w:t>
      </w:r>
      <w:r>
        <w:t>es</w:t>
      </w:r>
      <w:r w:rsidR="004F27ED" w:rsidRPr="00913D50">
        <w:t xml:space="preserve"> d</w:t>
      </w:r>
      <w:r>
        <w:t>e l</w:t>
      </w:r>
      <w:r w:rsidR="004F27ED" w:rsidRPr="00913D50">
        <w:t>a ordenación d</w:t>
      </w:r>
      <w:r>
        <w:t xml:space="preserve">e </w:t>
      </w:r>
      <w:r w:rsidR="004F27ED" w:rsidRPr="00913D50">
        <w:t>este Plan Especial f</w:t>
      </w:r>
      <w:r>
        <w:t>ue</w:t>
      </w:r>
      <w:r w:rsidR="004F27ED" w:rsidRPr="00913D50">
        <w:t xml:space="preserve"> </w:t>
      </w:r>
      <w:r>
        <w:t>l</w:t>
      </w:r>
      <w:r w:rsidR="004F27ED" w:rsidRPr="00913D50">
        <w:t>a reconversión de terre</w:t>
      </w:r>
      <w:r>
        <w:t>n</w:t>
      </w:r>
      <w:r w:rsidR="004F27ED" w:rsidRPr="00913D50">
        <w:t xml:space="preserve">os, </w:t>
      </w:r>
      <w:r>
        <w:t>l</w:t>
      </w:r>
      <w:r w:rsidR="004F27ED" w:rsidRPr="00913D50">
        <w:t>a m</w:t>
      </w:r>
      <w:r>
        <w:t>ayor</w:t>
      </w:r>
      <w:r w:rsidR="004F27ED" w:rsidRPr="00913D50">
        <w:t xml:space="preserve"> parte de</w:t>
      </w:r>
      <w:r>
        <w:t xml:space="preserve"> el</w:t>
      </w:r>
      <w:r w:rsidR="004F27ED" w:rsidRPr="00913D50">
        <w:t>l</w:t>
      </w:r>
      <w:r>
        <w:t>o</w:t>
      </w:r>
      <w:r w:rsidR="004F27ED" w:rsidRPr="00913D50">
        <w:t>s de carácter militar, cara a otros usos</w:t>
      </w:r>
      <w:r w:rsidR="00BE1B4D" w:rsidRPr="00913D50">
        <w:t xml:space="preserve"> de carácter civil, co</w:t>
      </w:r>
      <w:r>
        <w:t>n l</w:t>
      </w:r>
      <w:r w:rsidR="00BE1B4D" w:rsidRPr="00913D50">
        <w:t>a correspond</w:t>
      </w:r>
      <w:r>
        <w:t>i</w:t>
      </w:r>
      <w:r w:rsidR="00BE1B4D" w:rsidRPr="00913D50">
        <w:t>ente transferencia de titularidad o desafectación de terre</w:t>
      </w:r>
      <w:r>
        <w:t>n</w:t>
      </w:r>
      <w:r w:rsidR="00BE1B4D" w:rsidRPr="00913D50">
        <w:t xml:space="preserve">os, </w:t>
      </w:r>
      <w:r w:rsidR="00136D6E" w:rsidRPr="00913D50">
        <w:t>ho</w:t>
      </w:r>
      <w:r>
        <w:t>y</w:t>
      </w:r>
      <w:r w:rsidR="00BE1B4D" w:rsidRPr="00913D50">
        <w:t xml:space="preserve"> destinados a dotaci</w:t>
      </w:r>
      <w:r>
        <w:t>one</w:t>
      </w:r>
      <w:r w:rsidR="00BE1B4D" w:rsidRPr="00913D50">
        <w:t>s públicas. Adem</w:t>
      </w:r>
      <w:r>
        <w:t>á</w:t>
      </w:r>
      <w:r w:rsidR="00BE1B4D" w:rsidRPr="00913D50">
        <w:t xml:space="preserve">s, </w:t>
      </w:r>
      <w:r>
        <w:t>e</w:t>
      </w:r>
      <w:r w:rsidR="00BE1B4D" w:rsidRPr="00913D50">
        <w:t>n</w:t>
      </w:r>
      <w:r>
        <w:t xml:space="preserve"> </w:t>
      </w:r>
      <w:r w:rsidR="00BE1B4D" w:rsidRPr="00913D50">
        <w:t>una parte d</w:t>
      </w:r>
      <w:r>
        <w:t>e l</w:t>
      </w:r>
      <w:r w:rsidR="00BE1B4D" w:rsidRPr="00913D50">
        <w:t>a antig</w:t>
      </w:r>
      <w:r>
        <w:t>u</w:t>
      </w:r>
      <w:r w:rsidR="00BE1B4D" w:rsidRPr="00913D50">
        <w:t xml:space="preserve">a </w:t>
      </w:r>
      <w:r w:rsidR="00D23151" w:rsidRPr="00913D50">
        <w:t xml:space="preserve">Sociedad Hípica </w:t>
      </w:r>
      <w:r>
        <w:t>y</w:t>
      </w:r>
      <w:r w:rsidR="00D23151" w:rsidRPr="00913D50">
        <w:t xml:space="preserve"> Parque de Intendencia</w:t>
      </w:r>
      <w:r w:rsidR="00BE1B4D" w:rsidRPr="00913D50">
        <w:t>, t</w:t>
      </w:r>
      <w:r>
        <w:t>u</w:t>
      </w:r>
      <w:r w:rsidR="00BE1B4D" w:rsidRPr="00913D50">
        <w:t xml:space="preserve">vo lugar </w:t>
      </w:r>
      <w:r>
        <w:t>l</w:t>
      </w:r>
      <w:r w:rsidR="00BE1B4D" w:rsidRPr="00913D50">
        <w:t>a recalificación de terre</w:t>
      </w:r>
      <w:r>
        <w:t>n</w:t>
      </w:r>
      <w:r w:rsidR="00BE1B4D" w:rsidRPr="00913D50">
        <w:t>os para uso residencial</w:t>
      </w:r>
      <w:r w:rsidR="000A06DB" w:rsidRPr="00913D50">
        <w:t>, con bloques de B+</w:t>
      </w:r>
      <w:r w:rsidR="00897F53">
        <w:t>5</w:t>
      </w:r>
      <w:r w:rsidR="00897F53" w:rsidRPr="00913D50">
        <w:t xml:space="preserve"> </w:t>
      </w:r>
      <w:r>
        <w:t>y</w:t>
      </w:r>
      <w:r w:rsidR="000A06DB" w:rsidRPr="00913D50">
        <w:t xml:space="preserve"> B+</w:t>
      </w:r>
      <w:r w:rsidR="00897F53">
        <w:t>6</w:t>
      </w:r>
      <w:r w:rsidR="000839FF" w:rsidRPr="00913D50">
        <w:t xml:space="preserve"> alturas</w:t>
      </w:r>
      <w:r w:rsidR="000A06DB" w:rsidRPr="00913D50">
        <w:t xml:space="preserve"> </w:t>
      </w:r>
      <w:r>
        <w:t>y</w:t>
      </w:r>
      <w:r w:rsidR="000A06DB" w:rsidRPr="00913D50">
        <w:t xml:space="preserve"> </w:t>
      </w:r>
      <w:r>
        <w:t>l</w:t>
      </w:r>
      <w:r w:rsidR="000A06DB" w:rsidRPr="00913D50">
        <w:t>a apertura de n</w:t>
      </w:r>
      <w:r>
        <w:t>ue</w:t>
      </w:r>
      <w:r w:rsidR="000A06DB" w:rsidRPr="00913D50">
        <w:t xml:space="preserve">vas </w:t>
      </w:r>
      <w:r>
        <w:t>vías</w:t>
      </w:r>
      <w:r w:rsidR="000A06DB" w:rsidRPr="00913D50">
        <w:t xml:space="preserve"> como </w:t>
      </w:r>
      <w:r>
        <w:t>l</w:t>
      </w:r>
      <w:r w:rsidR="000A06DB" w:rsidRPr="00913D50">
        <w:t xml:space="preserve">a </w:t>
      </w:r>
      <w:r w:rsidR="00D23151" w:rsidRPr="00913D50">
        <w:t>Avda</w:t>
      </w:r>
      <w:r>
        <w:t>.</w:t>
      </w:r>
      <w:r w:rsidR="00D23151" w:rsidRPr="00913D50">
        <w:t xml:space="preserve"> d</w:t>
      </w:r>
      <w:r>
        <w:t>el</w:t>
      </w:r>
      <w:r w:rsidR="00D23151" w:rsidRPr="00913D50">
        <w:t xml:space="preserve"> </w:t>
      </w:r>
      <w:proofErr w:type="spellStart"/>
      <w:r w:rsidR="00D23151" w:rsidRPr="00913D50">
        <w:t>Metrosidero</w:t>
      </w:r>
      <w:proofErr w:type="spellEnd"/>
      <w:r w:rsidR="00D23151" w:rsidRPr="00913D50">
        <w:t xml:space="preserve"> o </w:t>
      </w:r>
      <w:r>
        <w:t>calles</w:t>
      </w:r>
      <w:r w:rsidR="00D23151" w:rsidRPr="00913D50">
        <w:t xml:space="preserve"> de conexión co</w:t>
      </w:r>
      <w:r>
        <w:t>n</w:t>
      </w:r>
      <w:r w:rsidR="00D23151" w:rsidRPr="00913D50">
        <w:t xml:space="preserve"> </w:t>
      </w:r>
      <w:r>
        <w:t xml:space="preserve">el </w:t>
      </w:r>
      <w:r w:rsidR="00D23151" w:rsidRPr="00913D50">
        <w:t>actual Paseo Marítimo</w:t>
      </w:r>
      <w:r w:rsidR="000839FF" w:rsidRPr="00913D50">
        <w:t xml:space="preserve"> o co</w:t>
      </w:r>
      <w:r>
        <w:t>n l</w:t>
      </w:r>
      <w:r w:rsidR="000839FF" w:rsidRPr="00913D50">
        <w:t>a Rúa Maestranza</w:t>
      </w:r>
      <w:r w:rsidR="00D23151" w:rsidRPr="00913D50">
        <w:t>.</w:t>
      </w:r>
    </w:p>
    <w:p w14:paraId="1BFC9D0C" w14:textId="257C990A" w:rsidR="003403DD" w:rsidRPr="00913D50" w:rsidRDefault="00746328" w:rsidP="00CF1D86">
      <w:pPr>
        <w:suppressAutoHyphens w:val="0"/>
        <w:spacing w:after="160" w:line="259" w:lineRule="auto"/>
        <w:rPr>
          <w:i/>
          <w:iCs/>
          <w:sz w:val="16"/>
          <w:szCs w:val="16"/>
        </w:rPr>
      </w:pPr>
      <w:r>
        <w:t>La</w:t>
      </w:r>
      <w:r w:rsidR="00D44DDD" w:rsidRPr="00913D50">
        <w:t xml:space="preserve"> </w:t>
      </w:r>
      <w:r w:rsidR="007D25E7">
        <w:t>g</w:t>
      </w:r>
      <w:r w:rsidR="00D44DDD" w:rsidRPr="00913D50">
        <w:t>estión d</w:t>
      </w:r>
      <w:r w:rsidR="007D25E7">
        <w:t>el</w:t>
      </w:r>
      <w:r w:rsidR="00D44DDD" w:rsidRPr="00913D50">
        <w:t xml:space="preserve"> s</w:t>
      </w:r>
      <w:r w:rsidR="007D25E7">
        <w:t>ue</w:t>
      </w:r>
      <w:r w:rsidR="00D44DDD" w:rsidRPr="00913D50">
        <w:t>lo d</w:t>
      </w:r>
      <w:r w:rsidR="007D25E7">
        <w:t>e l</w:t>
      </w:r>
      <w:r w:rsidR="00D44DDD" w:rsidRPr="00913D50">
        <w:t xml:space="preserve">a ordenación prevista </w:t>
      </w:r>
      <w:r w:rsidR="007D25E7">
        <w:t>se realizó</w:t>
      </w:r>
      <w:r w:rsidR="00D44DDD" w:rsidRPr="00913D50">
        <w:t xml:space="preserve"> mediante una reparcelación</w:t>
      </w:r>
      <w:r w:rsidR="000839FF" w:rsidRPr="00913D50">
        <w:t>,</w:t>
      </w:r>
      <w:r w:rsidR="00D44DDD" w:rsidRPr="00913D50">
        <w:t xml:space="preserve"> aprobada </w:t>
      </w:r>
      <w:r w:rsidR="004F56D5" w:rsidRPr="00913D50">
        <w:t>en nov</w:t>
      </w:r>
      <w:r w:rsidR="007D25E7">
        <w:t>i</w:t>
      </w:r>
      <w:r w:rsidR="004F56D5" w:rsidRPr="00913D50">
        <w:t>embr</w:t>
      </w:r>
      <w:r w:rsidR="007D25E7">
        <w:t>e</w:t>
      </w:r>
      <w:r w:rsidR="004F56D5" w:rsidRPr="00913D50">
        <w:t xml:space="preserve"> de 2009.</w:t>
      </w:r>
      <w:r w:rsidR="00D64BA7">
        <w:t xml:space="preserve"> Resultado de ello, se conformaron tres parcelas donde materializar el aprovechamiento residencial.</w:t>
      </w:r>
    </w:p>
    <w:p w14:paraId="0C3F59DA" w14:textId="3E21C4EF" w:rsidR="00F77D26" w:rsidRPr="00913D50" w:rsidRDefault="00746328" w:rsidP="00591D8F">
      <w:pPr>
        <w:suppressAutoHyphens w:val="0"/>
        <w:spacing w:after="160" w:line="259" w:lineRule="auto"/>
      </w:pPr>
      <w:r>
        <w:t>L</w:t>
      </w:r>
      <w:r w:rsidR="00F77D26" w:rsidRPr="00913D50">
        <w:t>os aspectos más relevantes d</w:t>
      </w:r>
      <w:r>
        <w:t>el</w:t>
      </w:r>
      <w:r w:rsidR="00F77D26" w:rsidRPr="00913D50">
        <w:t xml:space="preserve"> PERI</w:t>
      </w:r>
      <w:r w:rsidR="000839FF" w:rsidRPr="00913D50">
        <w:t>/94</w:t>
      </w:r>
      <w:r w:rsidR="00F77D26" w:rsidRPr="00913D50">
        <w:t xml:space="preserve"> Maestranza </w:t>
      </w:r>
      <w:r>
        <w:t>y</w:t>
      </w:r>
      <w:r w:rsidR="00F77D26" w:rsidRPr="00913D50">
        <w:t xml:space="preserve"> </w:t>
      </w:r>
      <w:r>
        <w:t>l</w:t>
      </w:r>
      <w:r w:rsidR="00F77D26" w:rsidRPr="00913D50">
        <w:t>os aspectos que f</w:t>
      </w:r>
      <w:r>
        <w:t>ue</w:t>
      </w:r>
      <w:r w:rsidR="00F77D26" w:rsidRPr="00913D50">
        <w:t>ron alterados o incorporados po</w:t>
      </w:r>
      <w:r>
        <w:t>r e</w:t>
      </w:r>
      <w:r w:rsidR="00F77D26" w:rsidRPr="00913D50">
        <w:t>l PEPRI</w:t>
      </w:r>
      <w:r w:rsidR="000839FF" w:rsidRPr="00913D50">
        <w:t>/15</w:t>
      </w:r>
      <w:r w:rsidR="00F77D26" w:rsidRPr="00913D50">
        <w:t xml:space="preserve"> Ci</w:t>
      </w:r>
      <w:r>
        <w:t>u</w:t>
      </w:r>
      <w:r w:rsidR="00F77D26" w:rsidRPr="00913D50">
        <w:t>dad V</w:t>
      </w:r>
      <w:r>
        <w:t>iej</w:t>
      </w:r>
      <w:r w:rsidR="00F77D26" w:rsidRPr="00913D50">
        <w:t xml:space="preserve">a </w:t>
      </w:r>
      <w:r>
        <w:t>y</w:t>
      </w:r>
      <w:r w:rsidR="00F77D26" w:rsidRPr="00913D50">
        <w:t xml:space="preserve"> Pe</w:t>
      </w:r>
      <w:r>
        <w:t>scader</w:t>
      </w:r>
      <w:r w:rsidR="00F77D26" w:rsidRPr="00913D50">
        <w:t>ía</w:t>
      </w:r>
      <w:r>
        <w:t xml:space="preserve"> se describen a continuación</w:t>
      </w:r>
      <w:r w:rsidR="00F77D26" w:rsidRPr="00913D50">
        <w:t>:</w:t>
      </w:r>
    </w:p>
    <w:p w14:paraId="3BFE4663" w14:textId="496BA490" w:rsidR="00F77D26" w:rsidRPr="00913D50" w:rsidRDefault="0018249F" w:rsidP="00F97039">
      <w:pPr>
        <w:pStyle w:val="11"/>
        <w:rPr>
          <w:rFonts w:eastAsia="Calibri"/>
          <w:b/>
          <w:bCs/>
          <w:lang w:val="es-ES" w:eastAsia="en-US"/>
        </w:rPr>
      </w:pPr>
      <w:bookmarkStart w:id="30" w:name="_Toc65760242"/>
      <w:r>
        <w:rPr>
          <w:rFonts w:eastAsia="Calibri"/>
          <w:b/>
          <w:bCs/>
          <w:lang w:val="es-ES" w:eastAsia="en-US"/>
        </w:rPr>
        <w:t>3</w:t>
      </w:r>
      <w:r w:rsidR="00F97039" w:rsidRPr="00913D50">
        <w:rPr>
          <w:rFonts w:eastAsia="Calibri"/>
          <w:b/>
          <w:bCs/>
          <w:lang w:val="es-ES" w:eastAsia="en-US"/>
        </w:rPr>
        <w:t xml:space="preserve">.2. </w:t>
      </w:r>
      <w:r w:rsidR="00F77D26" w:rsidRPr="00913D50">
        <w:rPr>
          <w:rFonts w:eastAsia="Calibri"/>
          <w:b/>
          <w:bCs/>
          <w:lang w:val="es-ES" w:eastAsia="en-US"/>
        </w:rPr>
        <w:t>Ob</w:t>
      </w:r>
      <w:r w:rsidR="00746328">
        <w:rPr>
          <w:rFonts w:eastAsia="Calibri"/>
          <w:b/>
          <w:bCs/>
          <w:lang w:val="es-ES" w:eastAsia="en-US"/>
        </w:rPr>
        <w:t>j</w:t>
      </w:r>
      <w:r w:rsidR="00F77D26" w:rsidRPr="00913D50">
        <w:rPr>
          <w:rFonts w:eastAsia="Calibri"/>
          <w:b/>
          <w:bCs/>
          <w:lang w:val="es-ES" w:eastAsia="en-US"/>
        </w:rPr>
        <w:t xml:space="preserve">etivos </w:t>
      </w:r>
      <w:r w:rsidR="00746328">
        <w:rPr>
          <w:rFonts w:eastAsia="Calibri"/>
          <w:b/>
          <w:bCs/>
          <w:lang w:val="es-ES" w:eastAsia="en-US"/>
        </w:rPr>
        <w:t>y</w:t>
      </w:r>
      <w:r w:rsidR="00F77D26" w:rsidRPr="00913D50">
        <w:rPr>
          <w:rFonts w:eastAsia="Calibri"/>
          <w:b/>
          <w:bCs/>
          <w:lang w:val="es-ES" w:eastAsia="en-US"/>
        </w:rPr>
        <w:t xml:space="preserve"> determinaci</w:t>
      </w:r>
      <w:r w:rsidR="00746328">
        <w:rPr>
          <w:rFonts w:eastAsia="Calibri"/>
          <w:b/>
          <w:bCs/>
          <w:lang w:val="es-ES" w:eastAsia="en-US"/>
        </w:rPr>
        <w:t>o</w:t>
      </w:r>
      <w:r w:rsidR="00F77D26" w:rsidRPr="00913D50">
        <w:rPr>
          <w:rFonts w:eastAsia="Calibri"/>
          <w:b/>
          <w:bCs/>
          <w:lang w:val="es-ES" w:eastAsia="en-US"/>
        </w:rPr>
        <w:t>n</w:t>
      </w:r>
      <w:r w:rsidR="00746328">
        <w:rPr>
          <w:rFonts w:eastAsia="Calibri"/>
          <w:b/>
          <w:bCs/>
          <w:lang w:val="es-ES" w:eastAsia="en-US"/>
        </w:rPr>
        <w:t>e</w:t>
      </w:r>
      <w:r w:rsidR="00F77D26" w:rsidRPr="00913D50">
        <w:rPr>
          <w:rFonts w:eastAsia="Calibri"/>
          <w:b/>
          <w:bCs/>
          <w:lang w:val="es-ES" w:eastAsia="en-US"/>
        </w:rPr>
        <w:t>s d</w:t>
      </w:r>
      <w:r w:rsidR="00746328">
        <w:rPr>
          <w:rFonts w:eastAsia="Calibri"/>
          <w:b/>
          <w:bCs/>
          <w:lang w:val="es-ES" w:eastAsia="en-US"/>
        </w:rPr>
        <w:t>el</w:t>
      </w:r>
      <w:r w:rsidR="00F77D26" w:rsidRPr="00913D50">
        <w:rPr>
          <w:rFonts w:eastAsia="Calibri"/>
          <w:b/>
          <w:bCs/>
          <w:lang w:val="es-ES" w:eastAsia="en-US"/>
        </w:rPr>
        <w:t xml:space="preserve"> PERI/94</w:t>
      </w:r>
      <w:r w:rsidR="004C6394">
        <w:rPr>
          <w:rFonts w:eastAsia="Calibri"/>
          <w:b/>
          <w:bCs/>
          <w:lang w:val="es-ES" w:eastAsia="en-US"/>
        </w:rPr>
        <w:t xml:space="preserve"> que afectan a las parcelas</w:t>
      </w:r>
      <w:bookmarkEnd w:id="30"/>
    </w:p>
    <w:p w14:paraId="6BF5EEA9" w14:textId="2C23AFEE" w:rsidR="00591D8F" w:rsidRPr="00913D50" w:rsidRDefault="00746328" w:rsidP="00591D8F">
      <w:pPr>
        <w:suppressAutoHyphens w:val="0"/>
        <w:spacing w:after="160" w:line="259" w:lineRule="auto"/>
      </w:pPr>
      <w:r>
        <w:t>Lo</w:t>
      </w:r>
      <w:r w:rsidR="00591D8F" w:rsidRPr="00913D50">
        <w:t>s ob</w:t>
      </w:r>
      <w:r>
        <w:t>j</w:t>
      </w:r>
      <w:r w:rsidR="00591D8F" w:rsidRPr="00913D50">
        <w:t xml:space="preserve">etivos que se </w:t>
      </w:r>
      <w:r w:rsidR="00E67130" w:rsidRPr="001B63EE">
        <w:t>planearon</w:t>
      </w:r>
      <w:r w:rsidR="00591D8F" w:rsidRPr="00913D50">
        <w:t xml:space="preserve"> para </w:t>
      </w:r>
      <w:r>
        <w:t>el</w:t>
      </w:r>
      <w:r w:rsidR="00591D8F" w:rsidRPr="00913D50">
        <w:t xml:space="preserve"> ámbito d</w:t>
      </w:r>
      <w:r>
        <w:t>e l</w:t>
      </w:r>
      <w:r w:rsidR="00591D8F" w:rsidRPr="00913D50">
        <w:t>a Maestranza t</w:t>
      </w:r>
      <w:r>
        <w:t>i</w:t>
      </w:r>
      <w:r w:rsidR="00591D8F" w:rsidRPr="00913D50">
        <w:t>e</w:t>
      </w:r>
      <w:r>
        <w:t>n</w:t>
      </w:r>
      <w:r w:rsidR="00591D8F" w:rsidRPr="00913D50">
        <w:t>en d</w:t>
      </w:r>
      <w:r>
        <w:t>o</w:t>
      </w:r>
      <w:r w:rsidR="00591D8F" w:rsidRPr="00913D50">
        <w:t>s vert</w:t>
      </w:r>
      <w:r>
        <w:t>i</w:t>
      </w:r>
      <w:r w:rsidR="00591D8F" w:rsidRPr="00913D50">
        <w:t xml:space="preserve">entes: por un </w:t>
      </w:r>
      <w:r>
        <w:t>lado</w:t>
      </w:r>
      <w:r w:rsidR="00591D8F" w:rsidRPr="00913D50">
        <w:t>, dar resp</w:t>
      </w:r>
      <w:r>
        <w:t>ue</w:t>
      </w:r>
      <w:r w:rsidR="00591D8F" w:rsidRPr="00913D50">
        <w:t>sta a</w:t>
      </w:r>
      <w:r>
        <w:t>l</w:t>
      </w:r>
      <w:r w:rsidR="00591D8F" w:rsidRPr="00913D50">
        <w:t xml:space="preserve"> Convenio urbanístico entre </w:t>
      </w:r>
      <w:r>
        <w:t>el</w:t>
      </w:r>
      <w:r w:rsidR="00591D8F" w:rsidRPr="00913D50">
        <w:t xml:space="preserve"> </w:t>
      </w:r>
      <w:r>
        <w:t>Ayuntamiento</w:t>
      </w:r>
      <w:r w:rsidR="00591D8F" w:rsidRPr="00913D50">
        <w:t xml:space="preserve"> de </w:t>
      </w:r>
      <w:r>
        <w:t>La</w:t>
      </w:r>
      <w:r w:rsidR="00591D8F" w:rsidRPr="00913D50">
        <w:t xml:space="preserve"> Coruña </w:t>
      </w:r>
      <w:r>
        <w:t>y</w:t>
      </w:r>
      <w:r w:rsidR="00591D8F" w:rsidRPr="00913D50">
        <w:t xml:space="preserve"> </w:t>
      </w:r>
      <w:r>
        <w:t>el</w:t>
      </w:r>
      <w:r w:rsidR="00591D8F" w:rsidRPr="00913D50">
        <w:t xml:space="preserve"> Ministerio de Defensa mediante </w:t>
      </w:r>
      <w:r>
        <w:t>el</w:t>
      </w:r>
      <w:r w:rsidR="00591D8F" w:rsidRPr="00913D50">
        <w:t xml:space="preserve"> c</w:t>
      </w:r>
      <w:r>
        <w:t>u</w:t>
      </w:r>
      <w:r w:rsidR="00591D8F" w:rsidRPr="00913D50">
        <w:t xml:space="preserve">al se </w:t>
      </w:r>
      <w:r w:rsidR="00E67130" w:rsidRPr="001B63EE">
        <w:t>establecieron</w:t>
      </w:r>
      <w:r w:rsidR="00E67130">
        <w:t xml:space="preserve"> </w:t>
      </w:r>
      <w:r>
        <w:t>l</w:t>
      </w:r>
      <w:r w:rsidR="00591D8F" w:rsidRPr="00913D50">
        <w:t>as condici</w:t>
      </w:r>
      <w:r>
        <w:t>o</w:t>
      </w:r>
      <w:r w:rsidR="00591D8F" w:rsidRPr="00913D50">
        <w:t>n</w:t>
      </w:r>
      <w:r>
        <w:t>e</w:t>
      </w:r>
      <w:r w:rsidR="00591D8F" w:rsidRPr="00913D50">
        <w:t xml:space="preserve">s para </w:t>
      </w:r>
      <w:r>
        <w:t>l</w:t>
      </w:r>
      <w:r w:rsidR="00591D8F" w:rsidRPr="00913D50">
        <w:t>a cesión de terre</w:t>
      </w:r>
      <w:r>
        <w:t>n</w:t>
      </w:r>
      <w:r w:rsidR="00591D8F" w:rsidRPr="00913D50">
        <w:t xml:space="preserve">os </w:t>
      </w:r>
      <w:r>
        <w:t>a la</w:t>
      </w:r>
      <w:r w:rsidR="00591D8F" w:rsidRPr="00913D50">
        <w:t xml:space="preserve"> ci</w:t>
      </w:r>
      <w:r>
        <w:t>u</w:t>
      </w:r>
      <w:r w:rsidR="00591D8F" w:rsidRPr="00913D50">
        <w:t xml:space="preserve">dad </w:t>
      </w:r>
      <w:r>
        <w:t>y</w:t>
      </w:r>
      <w:r w:rsidR="00591D8F" w:rsidRPr="00913D50">
        <w:t xml:space="preserve"> </w:t>
      </w:r>
      <w:r>
        <w:t>l</w:t>
      </w:r>
      <w:r w:rsidR="00591D8F" w:rsidRPr="00913D50">
        <w:t>as condici</w:t>
      </w:r>
      <w:r>
        <w:t>o</w:t>
      </w:r>
      <w:r w:rsidR="00591D8F" w:rsidRPr="00913D50">
        <w:t>n</w:t>
      </w:r>
      <w:r>
        <w:t>e</w:t>
      </w:r>
      <w:r w:rsidR="00591D8F" w:rsidRPr="00913D50">
        <w:t>s d</w:t>
      </w:r>
      <w:r>
        <w:t>e l</w:t>
      </w:r>
      <w:r w:rsidR="005E69BA" w:rsidRPr="00913D50">
        <w:t>os</w:t>
      </w:r>
      <w:r w:rsidR="00591D8F" w:rsidRPr="00913D50">
        <w:t xml:space="preserve"> n</w:t>
      </w:r>
      <w:r>
        <w:t>ue</w:t>
      </w:r>
      <w:r w:rsidR="00591D8F" w:rsidRPr="00913D50">
        <w:t>vos aprove</w:t>
      </w:r>
      <w:r>
        <w:t>ch</w:t>
      </w:r>
      <w:r w:rsidR="00591D8F" w:rsidRPr="00913D50">
        <w:t>am</w:t>
      </w:r>
      <w:r>
        <w:t>i</w:t>
      </w:r>
      <w:r w:rsidR="00591D8F" w:rsidRPr="00913D50">
        <w:t xml:space="preserve">entos urbanísticos, </w:t>
      </w:r>
      <w:r>
        <w:t>y</w:t>
      </w:r>
      <w:r w:rsidR="005E69BA" w:rsidRPr="00913D50">
        <w:t xml:space="preserve"> </w:t>
      </w:r>
      <w:r w:rsidR="00591D8F" w:rsidRPr="00913D50">
        <w:t xml:space="preserve">por otra, </w:t>
      </w:r>
      <w:r>
        <w:t>l</w:t>
      </w:r>
      <w:r w:rsidR="005E69BA" w:rsidRPr="00913D50">
        <w:t>os aspectos propios d</w:t>
      </w:r>
      <w:r>
        <w:t>e l</w:t>
      </w:r>
      <w:r w:rsidR="005E69BA" w:rsidRPr="00913D50">
        <w:t xml:space="preserve">a ordenación urbanística, </w:t>
      </w:r>
      <w:r>
        <w:t>l</w:t>
      </w:r>
      <w:r w:rsidR="005E69BA" w:rsidRPr="00913D50">
        <w:t>a recalificación de terre</w:t>
      </w:r>
      <w:r>
        <w:t>n</w:t>
      </w:r>
      <w:r w:rsidR="005E69BA" w:rsidRPr="00913D50">
        <w:t xml:space="preserve">os que </w:t>
      </w:r>
      <w:r w:rsidR="004B601C" w:rsidRPr="00913D50">
        <w:t>se van</w:t>
      </w:r>
      <w:r>
        <w:t xml:space="preserve"> a</w:t>
      </w:r>
      <w:r w:rsidR="005E69BA" w:rsidRPr="00913D50">
        <w:t xml:space="preserve"> integrar </w:t>
      </w:r>
      <w:r>
        <w:t>e</w:t>
      </w:r>
      <w:r w:rsidR="005E69BA" w:rsidRPr="00913D50">
        <w:t>n</w:t>
      </w:r>
      <w:r>
        <w:t xml:space="preserve"> el</w:t>
      </w:r>
      <w:r w:rsidR="005E69BA" w:rsidRPr="00913D50">
        <w:t xml:space="preserve"> </w:t>
      </w:r>
      <w:r>
        <w:t>tejido</w:t>
      </w:r>
      <w:r w:rsidR="005E69BA" w:rsidRPr="00913D50">
        <w:t xml:space="preserve"> urbano como expansión d</w:t>
      </w:r>
      <w:r>
        <w:t>e l</w:t>
      </w:r>
      <w:r w:rsidR="005E69BA" w:rsidRPr="00913D50">
        <w:t>a ci</w:t>
      </w:r>
      <w:r>
        <w:t>u</w:t>
      </w:r>
      <w:r w:rsidR="005E69BA" w:rsidRPr="00913D50">
        <w:t xml:space="preserve">dad residencial </w:t>
      </w:r>
      <w:r w:rsidR="000C10E6">
        <w:t>y</w:t>
      </w:r>
      <w:r w:rsidR="005E69BA" w:rsidRPr="00913D50">
        <w:t xml:space="preserve"> terciaria </w:t>
      </w:r>
      <w:r w:rsidR="000C10E6">
        <w:t>y</w:t>
      </w:r>
      <w:r w:rsidR="005E69BA" w:rsidRPr="00913D50">
        <w:t xml:space="preserve">, </w:t>
      </w:r>
      <w:r w:rsidR="000C10E6">
        <w:t>además</w:t>
      </w:r>
      <w:r w:rsidR="005E69BA" w:rsidRPr="00913D50">
        <w:t xml:space="preserve">, </w:t>
      </w:r>
      <w:r w:rsidR="000C10E6">
        <w:t>l</w:t>
      </w:r>
      <w:r w:rsidR="005E69BA" w:rsidRPr="00913D50">
        <w:t>os aspectos relacionados co</w:t>
      </w:r>
      <w:r w:rsidR="000C10E6">
        <w:t>n l</w:t>
      </w:r>
      <w:r w:rsidR="005E69BA" w:rsidRPr="00913D50">
        <w:t>a protección d</w:t>
      </w:r>
      <w:r w:rsidR="000C10E6">
        <w:t>el</w:t>
      </w:r>
      <w:r w:rsidR="005E69BA" w:rsidRPr="00913D50">
        <w:t xml:space="preserve"> patrimonio histórico.</w:t>
      </w:r>
    </w:p>
    <w:p w14:paraId="68855B77" w14:textId="6A865C38" w:rsidR="000C10E6" w:rsidRDefault="000C10E6" w:rsidP="00591D8F">
      <w:pPr>
        <w:suppressAutoHyphens w:val="0"/>
        <w:spacing w:after="160" w:line="259" w:lineRule="auto"/>
      </w:pPr>
      <w:r>
        <w:t xml:space="preserve">Resultado de estos objetivos, el PERI estableció una serie de parcelas donde materializar el aprovechamiento urbanístico residencial. Se concretó en tres </w:t>
      </w:r>
      <w:r w:rsidR="0046768C">
        <w:t>parcelas</w:t>
      </w:r>
      <w:r>
        <w:t xml:space="preserve"> </w:t>
      </w:r>
      <w:r w:rsidR="00D64BA7">
        <w:t>con</w:t>
      </w:r>
      <w:r>
        <w:t xml:space="preserve"> sus respectiv</w:t>
      </w:r>
      <w:r w:rsidR="0046768C">
        <w:t>o</w:t>
      </w:r>
      <w:r>
        <w:t xml:space="preserve">s </w:t>
      </w:r>
      <w:r w:rsidR="0046768C">
        <w:t>bloques residenciales</w:t>
      </w:r>
      <w:r>
        <w:t>. Las parcelas 1 y 2 son objeto de</w:t>
      </w:r>
      <w:r w:rsidR="00B814BD">
        <w:t>l</w:t>
      </w:r>
      <w:r>
        <w:t xml:space="preserve"> </w:t>
      </w:r>
      <w:r w:rsidR="00B814BD">
        <w:t>presente ED</w:t>
      </w:r>
      <w:r>
        <w:t>.</w:t>
      </w:r>
      <w:r w:rsidR="00474416">
        <w:t xml:space="preserve"> La regulación tipológica figura en el apartado 6.2.2. de la Normativa como “</w:t>
      </w:r>
      <w:r w:rsidR="00474416" w:rsidRPr="00474416">
        <w:rPr>
          <w:i/>
          <w:iCs/>
        </w:rPr>
        <w:t>BLOQUE AISLADO</w:t>
      </w:r>
      <w:r w:rsidR="00474416">
        <w:t>”. Cada bloque tiene asignada una ficha de características y edificabilidad.</w:t>
      </w:r>
    </w:p>
    <w:p w14:paraId="6EC7478B" w14:textId="39788376" w:rsidR="000C10E6" w:rsidRDefault="000C10E6" w:rsidP="00591D8F">
      <w:pPr>
        <w:suppressAutoHyphens w:val="0"/>
        <w:spacing w:after="160" w:line="259" w:lineRule="auto"/>
      </w:pPr>
      <w:r>
        <w:t>Los aprovechamientos son los siguientes:</w:t>
      </w:r>
    </w:p>
    <w:p w14:paraId="14291F82" w14:textId="5110AF99" w:rsidR="005F0515" w:rsidRPr="00913D50" w:rsidRDefault="005F0515" w:rsidP="002C4A18">
      <w:pPr>
        <w:suppressAutoHyphens w:val="0"/>
        <w:spacing w:after="160" w:line="259" w:lineRule="auto"/>
      </w:pPr>
      <w:r w:rsidRPr="00913D50">
        <w:t>Bloque A</w:t>
      </w:r>
      <w:r w:rsidR="000C10E6">
        <w:t xml:space="preserve"> (parcela 1)</w:t>
      </w:r>
      <w:r w:rsidRPr="00913D50">
        <w:t>: 12.155 m</w:t>
      </w:r>
      <w:r w:rsidRPr="00913D50">
        <w:rPr>
          <w:vertAlign w:val="superscript"/>
        </w:rPr>
        <w:t>2</w:t>
      </w:r>
      <w:r w:rsidRPr="00913D50">
        <w:t xml:space="preserve"> edificables</w:t>
      </w:r>
    </w:p>
    <w:p w14:paraId="35694B28" w14:textId="1CC44F6C" w:rsidR="005F0515" w:rsidRPr="00913D50" w:rsidRDefault="005F0515" w:rsidP="002C4A18">
      <w:pPr>
        <w:suppressAutoHyphens w:val="0"/>
        <w:spacing w:after="160" w:line="259" w:lineRule="auto"/>
      </w:pPr>
      <w:r w:rsidRPr="00913D50">
        <w:t>Bloque B</w:t>
      </w:r>
      <w:r w:rsidR="000C10E6">
        <w:t xml:space="preserve"> (parcela 2)</w:t>
      </w:r>
      <w:r w:rsidRPr="00913D50">
        <w:t>: 6.848 m</w:t>
      </w:r>
      <w:r w:rsidRPr="00913D50">
        <w:rPr>
          <w:vertAlign w:val="superscript"/>
        </w:rPr>
        <w:t>2</w:t>
      </w:r>
      <w:r w:rsidRPr="00913D50">
        <w:t xml:space="preserve"> edificables</w:t>
      </w:r>
    </w:p>
    <w:p w14:paraId="58D571A1" w14:textId="77777777" w:rsidR="00CF1D86" w:rsidRPr="00913D50" w:rsidRDefault="00CF1D86" w:rsidP="00CF1D86">
      <w:pPr>
        <w:suppressAutoHyphens w:val="0"/>
        <w:spacing w:after="0" w:line="259" w:lineRule="auto"/>
      </w:pPr>
      <w:r w:rsidRPr="00913D50">
        <w:rPr>
          <w:noProof/>
          <w:lang w:eastAsia="es-ES"/>
        </w:rPr>
        <w:lastRenderedPageBreak/>
        <w:drawing>
          <wp:inline distT="0" distB="0" distL="0" distR="0" wp14:anchorId="17FD2F4F" wp14:editId="39C750B8">
            <wp:extent cx="3777421" cy="5368079"/>
            <wp:effectExtent l="4762"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3798604" cy="5398183"/>
                    </a:xfrm>
                    <a:prstGeom prst="rect">
                      <a:avLst/>
                    </a:prstGeom>
                    <a:noFill/>
                    <a:ln>
                      <a:noFill/>
                    </a:ln>
                  </pic:spPr>
                </pic:pic>
              </a:graphicData>
            </a:graphic>
          </wp:inline>
        </w:drawing>
      </w:r>
    </w:p>
    <w:p w14:paraId="0F750994" w14:textId="22366BBF" w:rsidR="00CF1D86" w:rsidRPr="00913D50" w:rsidRDefault="00CF1D86" w:rsidP="00CF1D86">
      <w:pPr>
        <w:suppressAutoHyphens w:val="0"/>
        <w:spacing w:after="160" w:line="259" w:lineRule="auto"/>
        <w:rPr>
          <w:i/>
          <w:iCs/>
          <w:sz w:val="16"/>
          <w:szCs w:val="16"/>
        </w:rPr>
      </w:pPr>
      <w:r w:rsidRPr="00913D50">
        <w:rPr>
          <w:i/>
          <w:iCs/>
          <w:sz w:val="16"/>
          <w:szCs w:val="16"/>
        </w:rPr>
        <w:t>Ima</w:t>
      </w:r>
      <w:r w:rsidR="00B814BD">
        <w:rPr>
          <w:i/>
          <w:iCs/>
          <w:sz w:val="16"/>
          <w:szCs w:val="16"/>
        </w:rPr>
        <w:t>g</w:t>
      </w:r>
      <w:r w:rsidRPr="00913D50">
        <w:rPr>
          <w:i/>
          <w:iCs/>
          <w:sz w:val="16"/>
          <w:szCs w:val="16"/>
        </w:rPr>
        <w:t>e</w:t>
      </w:r>
      <w:r w:rsidR="00B814BD">
        <w:rPr>
          <w:i/>
          <w:iCs/>
          <w:sz w:val="16"/>
          <w:szCs w:val="16"/>
        </w:rPr>
        <w:t>n</w:t>
      </w:r>
      <w:r w:rsidRPr="00913D50">
        <w:rPr>
          <w:i/>
          <w:iCs/>
          <w:sz w:val="16"/>
          <w:szCs w:val="16"/>
        </w:rPr>
        <w:t xml:space="preserve"> d</w:t>
      </w:r>
      <w:r w:rsidR="00B814BD">
        <w:rPr>
          <w:i/>
          <w:iCs/>
          <w:sz w:val="16"/>
          <w:szCs w:val="16"/>
        </w:rPr>
        <w:t>el</w:t>
      </w:r>
      <w:r w:rsidRPr="00913D50">
        <w:rPr>
          <w:i/>
          <w:iCs/>
          <w:sz w:val="16"/>
          <w:szCs w:val="16"/>
        </w:rPr>
        <w:t xml:space="preserve"> Plano de “Ordenación Física </w:t>
      </w:r>
      <w:r w:rsidR="002279D5">
        <w:rPr>
          <w:i/>
          <w:iCs/>
          <w:sz w:val="16"/>
          <w:szCs w:val="16"/>
        </w:rPr>
        <w:t>y</w:t>
      </w:r>
      <w:r w:rsidRPr="00913D50">
        <w:rPr>
          <w:i/>
          <w:iCs/>
          <w:sz w:val="16"/>
          <w:szCs w:val="16"/>
        </w:rPr>
        <w:t xml:space="preserve"> Ali</w:t>
      </w:r>
      <w:r w:rsidR="002279D5">
        <w:rPr>
          <w:i/>
          <w:iCs/>
          <w:sz w:val="16"/>
          <w:szCs w:val="16"/>
        </w:rPr>
        <w:t>ne</w:t>
      </w:r>
      <w:r w:rsidRPr="00913D50">
        <w:rPr>
          <w:i/>
          <w:iCs/>
          <w:sz w:val="16"/>
          <w:szCs w:val="16"/>
        </w:rPr>
        <w:t>aci</w:t>
      </w:r>
      <w:r w:rsidR="00B814BD">
        <w:rPr>
          <w:i/>
          <w:iCs/>
          <w:sz w:val="16"/>
          <w:szCs w:val="16"/>
        </w:rPr>
        <w:t>one</w:t>
      </w:r>
      <w:r w:rsidRPr="00913D50">
        <w:rPr>
          <w:i/>
          <w:iCs/>
          <w:sz w:val="16"/>
          <w:szCs w:val="16"/>
        </w:rPr>
        <w:t>s. Calificación d</w:t>
      </w:r>
      <w:r w:rsidR="00B814BD">
        <w:rPr>
          <w:i/>
          <w:iCs/>
          <w:sz w:val="16"/>
          <w:szCs w:val="16"/>
        </w:rPr>
        <w:t>el</w:t>
      </w:r>
      <w:r w:rsidRPr="00913D50">
        <w:rPr>
          <w:i/>
          <w:iCs/>
          <w:sz w:val="16"/>
          <w:szCs w:val="16"/>
        </w:rPr>
        <w:t xml:space="preserve"> s</w:t>
      </w:r>
      <w:r w:rsidR="00B814BD">
        <w:rPr>
          <w:i/>
          <w:iCs/>
          <w:sz w:val="16"/>
          <w:szCs w:val="16"/>
        </w:rPr>
        <w:t>ue</w:t>
      </w:r>
      <w:r w:rsidRPr="00913D50">
        <w:rPr>
          <w:i/>
          <w:iCs/>
          <w:sz w:val="16"/>
          <w:szCs w:val="16"/>
        </w:rPr>
        <w:t>lo” d</w:t>
      </w:r>
      <w:r w:rsidR="00B814BD">
        <w:rPr>
          <w:i/>
          <w:iCs/>
          <w:sz w:val="16"/>
          <w:szCs w:val="16"/>
        </w:rPr>
        <w:t>el</w:t>
      </w:r>
      <w:r w:rsidRPr="00913D50">
        <w:rPr>
          <w:i/>
          <w:iCs/>
          <w:sz w:val="16"/>
          <w:szCs w:val="16"/>
        </w:rPr>
        <w:t xml:space="preserve"> PERI. </w:t>
      </w:r>
      <w:r w:rsidR="00B814BD">
        <w:rPr>
          <w:i/>
          <w:iCs/>
          <w:sz w:val="16"/>
          <w:szCs w:val="16"/>
        </w:rPr>
        <w:t>Se o</w:t>
      </w:r>
      <w:r w:rsidRPr="00913D50">
        <w:rPr>
          <w:i/>
          <w:iCs/>
          <w:sz w:val="16"/>
          <w:szCs w:val="16"/>
        </w:rPr>
        <w:t>bserva en co</w:t>
      </w:r>
      <w:r w:rsidR="00B814BD">
        <w:rPr>
          <w:i/>
          <w:iCs/>
          <w:sz w:val="16"/>
          <w:szCs w:val="16"/>
        </w:rPr>
        <w:t>lo</w:t>
      </w:r>
      <w:r w:rsidRPr="00913D50">
        <w:rPr>
          <w:i/>
          <w:iCs/>
          <w:sz w:val="16"/>
          <w:szCs w:val="16"/>
        </w:rPr>
        <w:t xml:space="preserve">r </w:t>
      </w:r>
      <w:r w:rsidR="00B814BD">
        <w:rPr>
          <w:i/>
          <w:iCs/>
          <w:sz w:val="16"/>
          <w:szCs w:val="16"/>
        </w:rPr>
        <w:t>o</w:t>
      </w:r>
      <w:r w:rsidRPr="00913D50">
        <w:rPr>
          <w:i/>
          <w:iCs/>
          <w:sz w:val="16"/>
          <w:szCs w:val="16"/>
        </w:rPr>
        <w:t xml:space="preserve">scuro </w:t>
      </w:r>
      <w:r w:rsidR="00B814BD">
        <w:rPr>
          <w:i/>
          <w:iCs/>
          <w:sz w:val="16"/>
          <w:szCs w:val="16"/>
        </w:rPr>
        <w:t>l</w:t>
      </w:r>
      <w:r w:rsidRPr="00913D50">
        <w:rPr>
          <w:i/>
          <w:iCs/>
          <w:sz w:val="16"/>
          <w:szCs w:val="16"/>
        </w:rPr>
        <w:t>a ordenación de bloques residencia</w:t>
      </w:r>
      <w:r w:rsidR="00B814BD">
        <w:rPr>
          <w:i/>
          <w:iCs/>
          <w:sz w:val="16"/>
          <w:szCs w:val="16"/>
        </w:rPr>
        <w:t>le</w:t>
      </w:r>
      <w:r w:rsidRPr="00913D50">
        <w:rPr>
          <w:i/>
          <w:iCs/>
          <w:sz w:val="16"/>
          <w:szCs w:val="16"/>
        </w:rPr>
        <w:t>s.</w:t>
      </w:r>
    </w:p>
    <w:p w14:paraId="04432810" w14:textId="3AA7D3B1" w:rsidR="009E41ED" w:rsidRDefault="004F776D" w:rsidP="009E41ED">
      <w:pPr>
        <w:suppressAutoHyphens w:val="0"/>
        <w:spacing w:after="0" w:line="259" w:lineRule="auto"/>
      </w:pPr>
      <w:r>
        <w:t xml:space="preserve"> </w:t>
      </w:r>
      <w:r w:rsidR="002D24E7">
        <w:rPr>
          <w:noProof/>
        </w:rPr>
        <w:drawing>
          <wp:inline distT="0" distB="0" distL="0" distR="0" wp14:anchorId="770D4511" wp14:editId="2AD14DF1">
            <wp:extent cx="5338495" cy="396308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r="37811"/>
                    <a:stretch/>
                  </pic:blipFill>
                  <pic:spPr bwMode="auto">
                    <a:xfrm>
                      <a:off x="0" y="0"/>
                      <a:ext cx="5354861" cy="3975235"/>
                    </a:xfrm>
                    <a:prstGeom prst="rect">
                      <a:avLst/>
                    </a:prstGeom>
                    <a:noFill/>
                    <a:ln>
                      <a:noFill/>
                    </a:ln>
                    <a:extLst>
                      <a:ext uri="{53640926-AAD7-44D8-BBD7-CCE9431645EC}">
                        <a14:shadowObscured xmlns:a14="http://schemas.microsoft.com/office/drawing/2010/main"/>
                      </a:ext>
                    </a:extLst>
                  </pic:spPr>
                </pic:pic>
              </a:graphicData>
            </a:graphic>
          </wp:inline>
        </w:drawing>
      </w:r>
    </w:p>
    <w:p w14:paraId="53710F88" w14:textId="46810611" w:rsidR="00861D27" w:rsidRDefault="00861D27" w:rsidP="009E41ED">
      <w:pPr>
        <w:suppressAutoHyphens w:val="0"/>
        <w:spacing w:after="0" w:line="259" w:lineRule="auto"/>
      </w:pPr>
      <w:r>
        <w:rPr>
          <w:noProof/>
        </w:rPr>
        <w:lastRenderedPageBreak/>
        <w:drawing>
          <wp:inline distT="0" distB="0" distL="0" distR="0" wp14:anchorId="7658D86A" wp14:editId="40826BF9">
            <wp:extent cx="5394205" cy="2948026"/>
            <wp:effectExtent l="0" t="0" r="0" b="508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l="62314" b="55388"/>
                    <a:stretch/>
                  </pic:blipFill>
                  <pic:spPr bwMode="auto">
                    <a:xfrm>
                      <a:off x="0" y="0"/>
                      <a:ext cx="5415976" cy="2959924"/>
                    </a:xfrm>
                    <a:prstGeom prst="rect">
                      <a:avLst/>
                    </a:prstGeom>
                    <a:noFill/>
                    <a:ln>
                      <a:noFill/>
                    </a:ln>
                    <a:extLst>
                      <a:ext uri="{53640926-AAD7-44D8-BBD7-CCE9431645EC}">
                        <a14:shadowObscured xmlns:a14="http://schemas.microsoft.com/office/drawing/2010/main"/>
                      </a:ext>
                    </a:extLst>
                  </pic:spPr>
                </pic:pic>
              </a:graphicData>
            </a:graphic>
          </wp:inline>
        </w:drawing>
      </w:r>
    </w:p>
    <w:p w14:paraId="5ED292AA" w14:textId="77777777" w:rsidR="00861D27" w:rsidRDefault="00861D27" w:rsidP="009E41ED">
      <w:pPr>
        <w:suppressAutoHyphens w:val="0"/>
        <w:spacing w:after="0" w:line="259" w:lineRule="auto"/>
      </w:pPr>
    </w:p>
    <w:p w14:paraId="60DDBCCB" w14:textId="5496D40C" w:rsidR="009E41ED" w:rsidRPr="00913D50" w:rsidRDefault="009E41ED" w:rsidP="009E41ED">
      <w:pPr>
        <w:suppressAutoHyphens w:val="0"/>
        <w:spacing w:after="160" w:line="259" w:lineRule="auto"/>
        <w:rPr>
          <w:i/>
          <w:iCs/>
          <w:sz w:val="16"/>
          <w:szCs w:val="16"/>
        </w:rPr>
      </w:pPr>
      <w:r w:rsidRPr="00913D50">
        <w:rPr>
          <w:i/>
          <w:iCs/>
          <w:sz w:val="16"/>
          <w:szCs w:val="16"/>
        </w:rPr>
        <w:t>Im</w:t>
      </w:r>
      <w:r w:rsidR="00861D27">
        <w:rPr>
          <w:i/>
          <w:iCs/>
          <w:sz w:val="16"/>
          <w:szCs w:val="16"/>
        </w:rPr>
        <w:t>á</w:t>
      </w:r>
      <w:r>
        <w:rPr>
          <w:i/>
          <w:iCs/>
          <w:sz w:val="16"/>
          <w:szCs w:val="16"/>
        </w:rPr>
        <w:t>g</w:t>
      </w:r>
      <w:r w:rsidRPr="00913D50">
        <w:rPr>
          <w:i/>
          <w:iCs/>
          <w:sz w:val="16"/>
          <w:szCs w:val="16"/>
        </w:rPr>
        <w:t>e</w:t>
      </w:r>
      <w:r>
        <w:rPr>
          <w:i/>
          <w:iCs/>
          <w:sz w:val="16"/>
          <w:szCs w:val="16"/>
        </w:rPr>
        <w:t>n</w:t>
      </w:r>
      <w:r w:rsidR="00861D27">
        <w:rPr>
          <w:i/>
          <w:iCs/>
          <w:sz w:val="16"/>
          <w:szCs w:val="16"/>
        </w:rPr>
        <w:t>es</w:t>
      </w:r>
      <w:r w:rsidRPr="00913D50">
        <w:rPr>
          <w:i/>
          <w:iCs/>
          <w:sz w:val="16"/>
          <w:szCs w:val="16"/>
        </w:rPr>
        <w:t xml:space="preserve"> </w:t>
      </w:r>
      <w:r>
        <w:rPr>
          <w:i/>
          <w:iCs/>
          <w:sz w:val="16"/>
          <w:szCs w:val="16"/>
        </w:rPr>
        <w:t>extractada</w:t>
      </w:r>
      <w:r w:rsidR="00861D27">
        <w:rPr>
          <w:i/>
          <w:iCs/>
          <w:sz w:val="16"/>
          <w:szCs w:val="16"/>
        </w:rPr>
        <w:t>s</w:t>
      </w:r>
      <w:r>
        <w:rPr>
          <w:i/>
          <w:iCs/>
          <w:sz w:val="16"/>
          <w:szCs w:val="16"/>
        </w:rPr>
        <w:t xml:space="preserve"> de la memoria del PERI</w:t>
      </w:r>
      <w:r w:rsidR="008243C5">
        <w:rPr>
          <w:i/>
          <w:iCs/>
          <w:sz w:val="16"/>
          <w:szCs w:val="16"/>
        </w:rPr>
        <w:t xml:space="preserve">. Ficha </w:t>
      </w:r>
      <w:proofErr w:type="spellStart"/>
      <w:r w:rsidR="008243C5">
        <w:rPr>
          <w:i/>
          <w:iCs/>
          <w:sz w:val="16"/>
          <w:szCs w:val="16"/>
        </w:rPr>
        <w:t>nº</w:t>
      </w:r>
      <w:proofErr w:type="spellEnd"/>
      <w:r w:rsidR="008243C5">
        <w:rPr>
          <w:i/>
          <w:iCs/>
          <w:sz w:val="16"/>
          <w:szCs w:val="16"/>
        </w:rPr>
        <w:t xml:space="preserve"> 1, Bloque A</w:t>
      </w:r>
      <w:r>
        <w:rPr>
          <w:i/>
          <w:iCs/>
          <w:sz w:val="16"/>
          <w:szCs w:val="16"/>
        </w:rPr>
        <w:t xml:space="preserve"> (“Anexo de modificaciones introducidas en el documento aprobado inicialmente del Plan Especial de La Maestranza atendiendo al informe de la Comisión de Patrimonio de la </w:t>
      </w:r>
      <w:proofErr w:type="spellStart"/>
      <w:r>
        <w:rPr>
          <w:i/>
          <w:iCs/>
          <w:sz w:val="16"/>
          <w:szCs w:val="16"/>
        </w:rPr>
        <w:t>Consellería</w:t>
      </w:r>
      <w:proofErr w:type="spellEnd"/>
      <w:r>
        <w:rPr>
          <w:i/>
          <w:iCs/>
          <w:sz w:val="16"/>
          <w:szCs w:val="16"/>
        </w:rPr>
        <w:t xml:space="preserve"> de Cultura e </w:t>
      </w:r>
      <w:proofErr w:type="spellStart"/>
      <w:r>
        <w:rPr>
          <w:i/>
          <w:iCs/>
          <w:sz w:val="16"/>
          <w:szCs w:val="16"/>
        </w:rPr>
        <w:t>Xuventude</w:t>
      </w:r>
      <w:proofErr w:type="spellEnd"/>
      <w:r>
        <w:rPr>
          <w:i/>
          <w:iCs/>
          <w:sz w:val="16"/>
          <w:szCs w:val="16"/>
        </w:rPr>
        <w:t xml:space="preserve"> de la Xunta de Galicia. Diciembre 1993”) donde se define con precisión el </w:t>
      </w:r>
      <w:r w:rsidR="00861D27">
        <w:rPr>
          <w:i/>
          <w:iCs/>
          <w:sz w:val="16"/>
          <w:szCs w:val="16"/>
        </w:rPr>
        <w:t>B</w:t>
      </w:r>
      <w:r>
        <w:rPr>
          <w:i/>
          <w:iCs/>
          <w:sz w:val="16"/>
          <w:szCs w:val="16"/>
        </w:rPr>
        <w:t>loque A (parcela 1).</w:t>
      </w:r>
    </w:p>
    <w:p w14:paraId="336FC03A" w14:textId="20BA72A2" w:rsidR="00861D27" w:rsidRDefault="00861D27" w:rsidP="00861D27">
      <w:pPr>
        <w:suppressAutoHyphens w:val="0"/>
        <w:spacing w:after="160" w:line="259" w:lineRule="auto"/>
        <w:rPr>
          <w:rFonts w:eastAsia="Calibri"/>
          <w:b/>
          <w:bCs/>
          <w:lang w:eastAsia="en-US"/>
        </w:rPr>
      </w:pPr>
      <w:r w:rsidRPr="002F214E">
        <w:rPr>
          <w:noProof/>
        </w:rPr>
        <w:drawing>
          <wp:anchor distT="0" distB="0" distL="114300" distR="114300" simplePos="0" relativeHeight="251663360" behindDoc="0" locked="0" layoutInCell="1" allowOverlap="1" wp14:anchorId="2BCC7497" wp14:editId="338743B2">
            <wp:simplePos x="0" y="0"/>
            <wp:positionH relativeFrom="column">
              <wp:posOffset>17421</wp:posOffset>
            </wp:positionH>
            <wp:positionV relativeFrom="paragraph">
              <wp:posOffset>310103</wp:posOffset>
            </wp:positionV>
            <wp:extent cx="5383530" cy="2771140"/>
            <wp:effectExtent l="38100" t="57150" r="26670" b="4826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839"/>
                    <a:stretch/>
                  </pic:blipFill>
                  <pic:spPr bwMode="auto">
                    <a:xfrm rot="21540000">
                      <a:off x="0" y="0"/>
                      <a:ext cx="5383530" cy="2771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314DC8" w14:textId="37D59E0C" w:rsidR="00861D27" w:rsidRDefault="00861D27" w:rsidP="00861D27">
      <w:pPr>
        <w:suppressAutoHyphens w:val="0"/>
        <w:spacing w:after="160" w:line="259" w:lineRule="auto"/>
        <w:rPr>
          <w:i/>
          <w:iCs/>
          <w:sz w:val="16"/>
          <w:szCs w:val="16"/>
        </w:rPr>
      </w:pPr>
      <w:r w:rsidRPr="00913D50">
        <w:rPr>
          <w:i/>
          <w:iCs/>
          <w:sz w:val="16"/>
          <w:szCs w:val="16"/>
        </w:rPr>
        <w:t>Ima</w:t>
      </w:r>
      <w:r>
        <w:rPr>
          <w:i/>
          <w:iCs/>
          <w:sz w:val="16"/>
          <w:szCs w:val="16"/>
        </w:rPr>
        <w:t>g</w:t>
      </w:r>
      <w:r w:rsidRPr="00913D50">
        <w:rPr>
          <w:i/>
          <w:iCs/>
          <w:sz w:val="16"/>
          <w:szCs w:val="16"/>
        </w:rPr>
        <w:t>e</w:t>
      </w:r>
      <w:r>
        <w:rPr>
          <w:i/>
          <w:iCs/>
          <w:sz w:val="16"/>
          <w:szCs w:val="16"/>
        </w:rPr>
        <w:t>n</w:t>
      </w:r>
      <w:r w:rsidRPr="00913D50">
        <w:rPr>
          <w:i/>
          <w:iCs/>
          <w:sz w:val="16"/>
          <w:szCs w:val="16"/>
        </w:rPr>
        <w:t xml:space="preserve"> </w:t>
      </w:r>
      <w:r>
        <w:rPr>
          <w:i/>
          <w:iCs/>
          <w:sz w:val="16"/>
          <w:szCs w:val="16"/>
        </w:rPr>
        <w:t>extractada de la memoria del PERI</w:t>
      </w:r>
      <w:r w:rsidR="008243C5">
        <w:rPr>
          <w:i/>
          <w:iCs/>
          <w:sz w:val="16"/>
          <w:szCs w:val="16"/>
        </w:rPr>
        <w:t xml:space="preserve">. Ficha </w:t>
      </w:r>
      <w:proofErr w:type="spellStart"/>
      <w:r w:rsidR="008243C5">
        <w:rPr>
          <w:i/>
          <w:iCs/>
          <w:sz w:val="16"/>
          <w:szCs w:val="16"/>
        </w:rPr>
        <w:t>nº</w:t>
      </w:r>
      <w:proofErr w:type="spellEnd"/>
      <w:r w:rsidR="008243C5">
        <w:rPr>
          <w:i/>
          <w:iCs/>
          <w:sz w:val="16"/>
          <w:szCs w:val="16"/>
        </w:rPr>
        <w:t xml:space="preserve"> 2, Bloque B,</w:t>
      </w:r>
      <w:r>
        <w:rPr>
          <w:i/>
          <w:iCs/>
          <w:sz w:val="16"/>
          <w:szCs w:val="16"/>
        </w:rPr>
        <w:t xml:space="preserve"> donde se define con precisión el Bloque B (parcela 2).</w:t>
      </w:r>
    </w:p>
    <w:p w14:paraId="3D49C7C4" w14:textId="1CD032EA" w:rsidR="00F87C5A" w:rsidRDefault="00437121" w:rsidP="00861D27">
      <w:pPr>
        <w:suppressAutoHyphens w:val="0"/>
        <w:spacing w:after="160" w:line="259" w:lineRule="auto"/>
      </w:pPr>
      <w:proofErr w:type="gramStart"/>
      <w:r>
        <w:t>En relación a</w:t>
      </w:r>
      <w:proofErr w:type="gramEnd"/>
      <w:r>
        <w:t xml:space="preserve"> las determinaciones escritas contenidas en la Memoria y Normativa</w:t>
      </w:r>
      <w:r w:rsidR="002279D5">
        <w:t>,</w:t>
      </w:r>
      <w:r>
        <w:t xml:space="preserve"> resulta preciso refundir el contenido del documento aprobado inicialmente y el documento corregido que atiende al informe de la </w:t>
      </w:r>
      <w:proofErr w:type="spellStart"/>
      <w:r w:rsidRPr="002279D5">
        <w:rPr>
          <w:i/>
          <w:iCs/>
        </w:rPr>
        <w:t>Consellería</w:t>
      </w:r>
      <w:proofErr w:type="spellEnd"/>
      <w:r w:rsidRPr="002279D5">
        <w:rPr>
          <w:i/>
          <w:iCs/>
        </w:rPr>
        <w:t xml:space="preserve"> de Cultura e </w:t>
      </w:r>
      <w:proofErr w:type="spellStart"/>
      <w:r w:rsidRPr="002279D5">
        <w:rPr>
          <w:i/>
          <w:iCs/>
        </w:rPr>
        <w:t>Xuventude</w:t>
      </w:r>
      <w:proofErr w:type="spellEnd"/>
      <w:r>
        <w:t xml:space="preserve"> de la Xunta de Galicia.</w:t>
      </w:r>
    </w:p>
    <w:p w14:paraId="0C8CFBA6" w14:textId="71692FB8" w:rsidR="00437121" w:rsidRPr="00437121" w:rsidRDefault="00437121" w:rsidP="00861D27">
      <w:pPr>
        <w:suppressAutoHyphens w:val="0"/>
        <w:spacing w:after="160" w:line="259" w:lineRule="auto"/>
      </w:pPr>
      <w:r>
        <w:t xml:space="preserve">Por otra parte, se precisa aclarar que el texto normativo </w:t>
      </w:r>
      <w:r w:rsidR="00D05917">
        <w:t xml:space="preserve">publicado en el BOP de 04/01/1995 contiene únicamente el apartado 6.2.2.4. </w:t>
      </w:r>
      <w:r w:rsidR="008E6C68">
        <w:t xml:space="preserve">de la Normativa, </w:t>
      </w:r>
      <w:r w:rsidR="00D05917">
        <w:t xml:space="preserve">referido a ordenanzas de la edificación. Es por ello </w:t>
      </w:r>
      <w:proofErr w:type="gramStart"/>
      <w:r w:rsidR="00D05917">
        <w:t>que</w:t>
      </w:r>
      <w:proofErr w:type="gramEnd"/>
      <w:r w:rsidR="00D05917">
        <w:t xml:space="preserve"> se estima conveniente </w:t>
      </w:r>
      <w:r w:rsidR="002279D5">
        <w:t>insertar</w:t>
      </w:r>
      <w:r w:rsidR="001B7C66">
        <w:t xml:space="preserve"> a </w:t>
      </w:r>
      <w:r w:rsidR="001B7C66">
        <w:lastRenderedPageBreak/>
        <w:t xml:space="preserve">continuación, de manera integrada, </w:t>
      </w:r>
      <w:r w:rsidR="002279D5">
        <w:t xml:space="preserve">los textos que contienen </w:t>
      </w:r>
      <w:r w:rsidR="001B7C66">
        <w:t>las determinaciones de interés para este ED.</w:t>
      </w:r>
    </w:p>
    <w:p w14:paraId="741E3C14" w14:textId="41B78ABE" w:rsidR="00861D27" w:rsidRPr="0018249F" w:rsidRDefault="00861D27" w:rsidP="0018249F">
      <w:pPr>
        <w:tabs>
          <w:tab w:val="left" w:pos="993"/>
        </w:tabs>
        <w:suppressAutoHyphens w:val="0"/>
        <w:rPr>
          <w:rFonts w:eastAsia="Calibri" w:cs="Times New Roman"/>
          <w:szCs w:val="22"/>
          <w:lang w:eastAsia="en-US"/>
        </w:rPr>
      </w:pPr>
      <w:bookmarkStart w:id="31" w:name="_Toc61537459"/>
      <w:r w:rsidRPr="0018249F">
        <w:rPr>
          <w:rFonts w:eastAsia="Calibri" w:cs="Times New Roman"/>
          <w:noProof/>
          <w:szCs w:val="22"/>
          <w:lang w:eastAsia="en-US"/>
        </w:rPr>
        <w:drawing>
          <wp:inline distT="0" distB="0" distL="0" distR="0" wp14:anchorId="3A36CE1A" wp14:editId="1A04B59A">
            <wp:extent cx="5372846" cy="3991400"/>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4138" t="13649" r="1618" b="42067"/>
                    <a:stretch/>
                  </pic:blipFill>
                  <pic:spPr bwMode="auto">
                    <a:xfrm>
                      <a:off x="0" y="0"/>
                      <a:ext cx="5385067" cy="4000479"/>
                    </a:xfrm>
                    <a:prstGeom prst="rect">
                      <a:avLst/>
                    </a:prstGeom>
                    <a:noFill/>
                    <a:ln>
                      <a:noFill/>
                    </a:ln>
                    <a:extLst>
                      <a:ext uri="{53640926-AAD7-44D8-BBD7-CCE9431645EC}">
                        <a14:shadowObscured xmlns:a14="http://schemas.microsoft.com/office/drawing/2010/main"/>
                      </a:ext>
                    </a:extLst>
                  </pic:spPr>
                </pic:pic>
              </a:graphicData>
            </a:graphic>
          </wp:inline>
        </w:drawing>
      </w:r>
      <w:bookmarkEnd w:id="31"/>
    </w:p>
    <w:p w14:paraId="395284E6" w14:textId="504C6A06" w:rsidR="00F35BCB" w:rsidRPr="0018249F" w:rsidRDefault="00F35BCB"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663EAB16" wp14:editId="2BA7C9A8">
            <wp:extent cx="5372846" cy="5585819"/>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1339" t="6147" b="28630"/>
                    <a:stretch/>
                  </pic:blipFill>
                  <pic:spPr bwMode="auto">
                    <a:xfrm>
                      <a:off x="0" y="0"/>
                      <a:ext cx="5378129" cy="5591311"/>
                    </a:xfrm>
                    <a:prstGeom prst="rect">
                      <a:avLst/>
                    </a:prstGeom>
                    <a:noFill/>
                    <a:ln>
                      <a:noFill/>
                    </a:ln>
                    <a:extLst>
                      <a:ext uri="{53640926-AAD7-44D8-BBD7-CCE9431645EC}">
                        <a14:shadowObscured xmlns:a14="http://schemas.microsoft.com/office/drawing/2010/main"/>
                      </a:ext>
                    </a:extLst>
                  </pic:spPr>
                </pic:pic>
              </a:graphicData>
            </a:graphic>
          </wp:inline>
        </w:drawing>
      </w:r>
    </w:p>
    <w:p w14:paraId="1E8C598C" w14:textId="32136ADB" w:rsidR="001B7C66" w:rsidRPr="0018249F" w:rsidRDefault="00B42294"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5275A3B5" wp14:editId="61BBC891">
            <wp:extent cx="5339080" cy="8531860"/>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9080" cy="8531860"/>
                    </a:xfrm>
                    <a:prstGeom prst="rect">
                      <a:avLst/>
                    </a:prstGeom>
                    <a:noFill/>
                    <a:ln>
                      <a:noFill/>
                    </a:ln>
                  </pic:spPr>
                </pic:pic>
              </a:graphicData>
            </a:graphic>
          </wp:inline>
        </w:drawing>
      </w:r>
    </w:p>
    <w:p w14:paraId="2DF723F5" w14:textId="1FFE3FDC" w:rsidR="00B42294" w:rsidRPr="0018249F" w:rsidRDefault="00B42294"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46FD486C" wp14:editId="51EAE483">
            <wp:extent cx="5172075" cy="8531860"/>
            <wp:effectExtent l="0" t="0" r="9525" b="254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2075" cy="8531860"/>
                    </a:xfrm>
                    <a:prstGeom prst="rect">
                      <a:avLst/>
                    </a:prstGeom>
                    <a:noFill/>
                    <a:ln>
                      <a:noFill/>
                    </a:ln>
                  </pic:spPr>
                </pic:pic>
              </a:graphicData>
            </a:graphic>
          </wp:inline>
        </w:drawing>
      </w:r>
    </w:p>
    <w:p w14:paraId="77E49B95" w14:textId="349A616F" w:rsidR="00B42294" w:rsidRPr="0018249F" w:rsidRDefault="00B42294"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6C34BE0D" wp14:editId="086D758D">
            <wp:extent cx="5231130" cy="8531860"/>
            <wp:effectExtent l="0" t="0" r="762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31130" cy="8531860"/>
                    </a:xfrm>
                    <a:prstGeom prst="rect">
                      <a:avLst/>
                    </a:prstGeom>
                    <a:noFill/>
                    <a:ln>
                      <a:noFill/>
                    </a:ln>
                  </pic:spPr>
                </pic:pic>
              </a:graphicData>
            </a:graphic>
          </wp:inline>
        </w:drawing>
      </w:r>
    </w:p>
    <w:p w14:paraId="2198A3D0" w14:textId="7B03C521" w:rsidR="00B42294" w:rsidRPr="0018249F" w:rsidRDefault="00B42294"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7B27D0C3" wp14:editId="4083BE2E">
            <wp:extent cx="5400040" cy="8493760"/>
            <wp:effectExtent l="0" t="0" r="0" b="25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8493760"/>
                    </a:xfrm>
                    <a:prstGeom prst="rect">
                      <a:avLst/>
                    </a:prstGeom>
                    <a:noFill/>
                    <a:ln>
                      <a:noFill/>
                    </a:ln>
                  </pic:spPr>
                </pic:pic>
              </a:graphicData>
            </a:graphic>
          </wp:inline>
        </w:drawing>
      </w:r>
    </w:p>
    <w:p w14:paraId="36BCE173" w14:textId="1923B2DF" w:rsidR="00F35BCB" w:rsidRPr="0018249F" w:rsidRDefault="00F35BCB"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61241AA2" wp14:editId="7BDCB0F4">
            <wp:extent cx="5372846" cy="6171519"/>
            <wp:effectExtent l="0" t="0" r="0" b="127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959" t="8543" b="20710"/>
                    <a:stretch/>
                  </pic:blipFill>
                  <pic:spPr bwMode="auto">
                    <a:xfrm>
                      <a:off x="0" y="0"/>
                      <a:ext cx="5379370" cy="6179013"/>
                    </a:xfrm>
                    <a:prstGeom prst="rect">
                      <a:avLst/>
                    </a:prstGeom>
                    <a:noFill/>
                    <a:ln>
                      <a:noFill/>
                    </a:ln>
                    <a:extLst>
                      <a:ext uri="{53640926-AAD7-44D8-BBD7-CCE9431645EC}">
                        <a14:shadowObscured xmlns:a14="http://schemas.microsoft.com/office/drawing/2010/main"/>
                      </a:ext>
                    </a:extLst>
                  </pic:spPr>
                </pic:pic>
              </a:graphicData>
            </a:graphic>
          </wp:inline>
        </w:drawing>
      </w:r>
    </w:p>
    <w:p w14:paraId="0991C56B" w14:textId="66BE7D04" w:rsidR="00B42294" w:rsidRPr="0018249F" w:rsidRDefault="00081ABF"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13B9261D" wp14:editId="1C6B984D">
            <wp:extent cx="5400040" cy="79756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7975600"/>
                    </a:xfrm>
                    <a:prstGeom prst="rect">
                      <a:avLst/>
                    </a:prstGeom>
                    <a:noFill/>
                    <a:ln>
                      <a:noFill/>
                    </a:ln>
                  </pic:spPr>
                </pic:pic>
              </a:graphicData>
            </a:graphic>
          </wp:inline>
        </w:drawing>
      </w:r>
    </w:p>
    <w:p w14:paraId="34CEE163" w14:textId="26BB5837" w:rsidR="00081ABF" w:rsidRPr="0018249F" w:rsidRDefault="00081ABF"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717469E3" wp14:editId="2C99E38D">
            <wp:extent cx="5400040" cy="794702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7947025"/>
                    </a:xfrm>
                    <a:prstGeom prst="rect">
                      <a:avLst/>
                    </a:prstGeom>
                    <a:noFill/>
                    <a:ln>
                      <a:noFill/>
                    </a:ln>
                  </pic:spPr>
                </pic:pic>
              </a:graphicData>
            </a:graphic>
          </wp:inline>
        </w:drawing>
      </w:r>
    </w:p>
    <w:p w14:paraId="7C33EE19" w14:textId="20D11272" w:rsidR="00081ABF" w:rsidRPr="0018249F" w:rsidRDefault="00081ABF"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3B2A279B" wp14:editId="3D3A7DF3">
            <wp:extent cx="5400040" cy="779589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7795895"/>
                    </a:xfrm>
                    <a:prstGeom prst="rect">
                      <a:avLst/>
                    </a:prstGeom>
                    <a:noFill/>
                    <a:ln>
                      <a:noFill/>
                    </a:ln>
                  </pic:spPr>
                </pic:pic>
              </a:graphicData>
            </a:graphic>
          </wp:inline>
        </w:drawing>
      </w:r>
    </w:p>
    <w:p w14:paraId="52F050CE" w14:textId="6D200CDF" w:rsidR="00F35BCB" w:rsidRPr="0018249F" w:rsidRDefault="00F35BCB" w:rsidP="0018249F">
      <w:pPr>
        <w:tabs>
          <w:tab w:val="left" w:pos="993"/>
        </w:tabs>
        <w:suppressAutoHyphens w:val="0"/>
        <w:rPr>
          <w:rFonts w:eastAsia="Calibri" w:cs="Times New Roman"/>
          <w:szCs w:val="22"/>
          <w:lang w:eastAsia="en-US"/>
        </w:rPr>
      </w:pPr>
      <w:r w:rsidRPr="0018249F">
        <w:rPr>
          <w:rFonts w:eastAsia="Calibri" w:cs="Times New Roman"/>
          <w:noProof/>
          <w:szCs w:val="22"/>
          <w:lang w:eastAsia="en-US"/>
        </w:rPr>
        <w:lastRenderedPageBreak/>
        <w:drawing>
          <wp:inline distT="0" distB="0" distL="0" distR="0" wp14:anchorId="40648423" wp14:editId="64ED2058">
            <wp:extent cx="4627482" cy="4475480"/>
            <wp:effectExtent l="0" t="0" r="1905" b="127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286" t="5210" b="36131"/>
                    <a:stretch/>
                  </pic:blipFill>
                  <pic:spPr bwMode="auto">
                    <a:xfrm>
                      <a:off x="0" y="0"/>
                      <a:ext cx="4628580" cy="4476542"/>
                    </a:xfrm>
                    <a:prstGeom prst="rect">
                      <a:avLst/>
                    </a:prstGeom>
                    <a:noFill/>
                    <a:ln>
                      <a:noFill/>
                    </a:ln>
                    <a:extLst>
                      <a:ext uri="{53640926-AAD7-44D8-BBD7-CCE9431645EC}">
                        <a14:shadowObscured xmlns:a14="http://schemas.microsoft.com/office/drawing/2010/main"/>
                      </a:ext>
                    </a:extLst>
                  </pic:spPr>
                </pic:pic>
              </a:graphicData>
            </a:graphic>
          </wp:inline>
        </w:drawing>
      </w:r>
    </w:p>
    <w:p w14:paraId="0E67B3A9" w14:textId="77777777" w:rsidR="00861D27" w:rsidRDefault="00861D27" w:rsidP="00F97039">
      <w:pPr>
        <w:pStyle w:val="11"/>
        <w:rPr>
          <w:rFonts w:eastAsia="Calibri"/>
          <w:b/>
          <w:bCs/>
          <w:lang w:val="es-ES" w:eastAsia="en-US"/>
        </w:rPr>
      </w:pPr>
    </w:p>
    <w:p w14:paraId="0494ABF6" w14:textId="0B77EFBE" w:rsidR="005611B3" w:rsidRPr="00913D50" w:rsidRDefault="0018249F" w:rsidP="00F97039">
      <w:pPr>
        <w:pStyle w:val="11"/>
        <w:rPr>
          <w:rFonts w:eastAsia="Calibri"/>
          <w:b/>
          <w:bCs/>
          <w:lang w:val="es-ES" w:eastAsia="en-US"/>
        </w:rPr>
      </w:pPr>
      <w:bookmarkStart w:id="32" w:name="_Toc65760243"/>
      <w:r>
        <w:rPr>
          <w:rFonts w:eastAsia="Calibri"/>
          <w:b/>
          <w:bCs/>
          <w:lang w:val="es-ES" w:eastAsia="en-US"/>
        </w:rPr>
        <w:t>3</w:t>
      </w:r>
      <w:r w:rsidR="00F97039" w:rsidRPr="00913D50">
        <w:rPr>
          <w:rFonts w:eastAsia="Calibri"/>
          <w:b/>
          <w:bCs/>
          <w:lang w:val="es-ES" w:eastAsia="en-US"/>
        </w:rPr>
        <w:t xml:space="preserve">.3. </w:t>
      </w:r>
      <w:r w:rsidR="005611B3" w:rsidRPr="00913D50">
        <w:rPr>
          <w:rFonts w:eastAsia="Calibri"/>
          <w:b/>
          <w:bCs/>
          <w:lang w:val="es-ES" w:eastAsia="en-US"/>
        </w:rPr>
        <w:t>Ob</w:t>
      </w:r>
      <w:r w:rsidR="00F35BCB">
        <w:rPr>
          <w:rFonts w:eastAsia="Calibri"/>
          <w:b/>
          <w:bCs/>
          <w:lang w:val="es-ES" w:eastAsia="en-US"/>
        </w:rPr>
        <w:t>J</w:t>
      </w:r>
      <w:r w:rsidR="005611B3" w:rsidRPr="00913D50">
        <w:rPr>
          <w:rFonts w:eastAsia="Calibri"/>
          <w:b/>
          <w:bCs/>
          <w:lang w:val="es-ES" w:eastAsia="en-US"/>
        </w:rPr>
        <w:t xml:space="preserve">etivos </w:t>
      </w:r>
      <w:r w:rsidR="00F35BCB">
        <w:rPr>
          <w:rFonts w:eastAsia="Calibri"/>
          <w:b/>
          <w:bCs/>
          <w:lang w:val="es-ES" w:eastAsia="en-US"/>
        </w:rPr>
        <w:t>Y</w:t>
      </w:r>
      <w:r w:rsidR="005611B3" w:rsidRPr="00913D50">
        <w:rPr>
          <w:rFonts w:eastAsia="Calibri"/>
          <w:b/>
          <w:bCs/>
          <w:lang w:val="es-ES" w:eastAsia="en-US"/>
        </w:rPr>
        <w:t xml:space="preserve"> determinaci</w:t>
      </w:r>
      <w:r w:rsidR="00F35BCB">
        <w:rPr>
          <w:rFonts w:eastAsia="Calibri"/>
          <w:b/>
          <w:bCs/>
          <w:lang w:val="es-ES" w:eastAsia="en-US"/>
        </w:rPr>
        <w:t>O</w:t>
      </w:r>
      <w:r w:rsidR="005611B3" w:rsidRPr="00913D50">
        <w:rPr>
          <w:rFonts w:eastAsia="Calibri"/>
          <w:b/>
          <w:bCs/>
          <w:lang w:val="es-ES" w:eastAsia="en-US"/>
        </w:rPr>
        <w:t>n</w:t>
      </w:r>
      <w:r w:rsidR="00F35BCB">
        <w:rPr>
          <w:rFonts w:eastAsia="Calibri"/>
          <w:b/>
          <w:bCs/>
          <w:lang w:val="es-ES" w:eastAsia="en-US"/>
        </w:rPr>
        <w:t>E</w:t>
      </w:r>
      <w:r w:rsidR="005611B3" w:rsidRPr="00913D50">
        <w:rPr>
          <w:rFonts w:eastAsia="Calibri"/>
          <w:b/>
          <w:bCs/>
          <w:lang w:val="es-ES" w:eastAsia="en-US"/>
        </w:rPr>
        <w:t>s d</w:t>
      </w:r>
      <w:r w:rsidR="00F35BCB">
        <w:rPr>
          <w:rFonts w:eastAsia="Calibri"/>
          <w:b/>
          <w:bCs/>
          <w:lang w:val="es-ES" w:eastAsia="en-US"/>
        </w:rPr>
        <w:t>EL</w:t>
      </w:r>
      <w:r w:rsidR="005611B3" w:rsidRPr="00913D50">
        <w:rPr>
          <w:rFonts w:eastAsia="Calibri"/>
          <w:b/>
          <w:bCs/>
          <w:lang w:val="es-ES" w:eastAsia="en-US"/>
        </w:rPr>
        <w:t xml:space="preserve"> PEPRI/15</w:t>
      </w:r>
      <w:r w:rsidR="00BE4BE7">
        <w:rPr>
          <w:rFonts w:eastAsia="Calibri"/>
          <w:b/>
          <w:bCs/>
          <w:lang w:val="es-ES" w:eastAsia="en-US"/>
        </w:rPr>
        <w:t xml:space="preserve"> que afectan a las parcelas</w:t>
      </w:r>
      <w:bookmarkEnd w:id="32"/>
    </w:p>
    <w:p w14:paraId="473F5B9E" w14:textId="11BABFBE" w:rsidR="00657A7A" w:rsidRPr="00913D50" w:rsidRDefault="00F35BCB" w:rsidP="002C4A18">
      <w:pPr>
        <w:suppressAutoHyphens w:val="0"/>
        <w:spacing w:after="160" w:line="259" w:lineRule="auto"/>
      </w:pPr>
      <w:r>
        <w:t>La</w:t>
      </w:r>
      <w:r w:rsidR="005611B3" w:rsidRPr="00913D50">
        <w:t xml:space="preserve"> Normativa d</w:t>
      </w:r>
      <w:r>
        <w:t>el</w:t>
      </w:r>
      <w:r w:rsidR="005611B3" w:rsidRPr="00913D50">
        <w:t xml:space="preserve"> PEPRI establece, </w:t>
      </w:r>
      <w:r>
        <w:t>e</w:t>
      </w:r>
      <w:r w:rsidR="005611B3" w:rsidRPr="00913D50">
        <w:t>n</w:t>
      </w:r>
      <w:r>
        <w:t xml:space="preserve"> su</w:t>
      </w:r>
      <w:r w:rsidR="005611B3" w:rsidRPr="00913D50">
        <w:t xml:space="preserve"> Disposición Final Primera que mant</w:t>
      </w:r>
      <w:r>
        <w:t>ie</w:t>
      </w:r>
      <w:r w:rsidR="005611B3" w:rsidRPr="00913D50">
        <w:t>n</w:t>
      </w:r>
      <w:r>
        <w:t>e</w:t>
      </w:r>
      <w:r w:rsidR="005611B3" w:rsidRPr="00913D50">
        <w:t xml:space="preserve"> </w:t>
      </w:r>
      <w:r>
        <w:t>l</w:t>
      </w:r>
      <w:r w:rsidR="005611B3" w:rsidRPr="00913D50">
        <w:t>a vi</w:t>
      </w:r>
      <w:r>
        <w:t>g</w:t>
      </w:r>
      <w:r w:rsidR="005611B3" w:rsidRPr="00913D50">
        <w:t>encia d</w:t>
      </w:r>
      <w:r>
        <w:t>el</w:t>
      </w:r>
      <w:r w:rsidR="005611B3" w:rsidRPr="00913D50">
        <w:t xml:space="preserve"> Plan Especial d</w:t>
      </w:r>
      <w:r>
        <w:t>e l</w:t>
      </w:r>
      <w:r w:rsidR="005611B3" w:rsidRPr="00913D50">
        <w:t xml:space="preserve">a Maestranza de 1994 </w:t>
      </w:r>
      <w:r>
        <w:t>y</w:t>
      </w:r>
      <w:r w:rsidR="005611B3" w:rsidRPr="00913D50">
        <w:t xml:space="preserve">, </w:t>
      </w:r>
      <w:r>
        <w:t>también</w:t>
      </w:r>
      <w:r w:rsidR="005611B3" w:rsidRPr="00913D50">
        <w:t xml:space="preserve">, </w:t>
      </w:r>
      <w:r>
        <w:t>l</w:t>
      </w:r>
      <w:r w:rsidR="005611B3" w:rsidRPr="00913D50">
        <w:t>a Reparcelación d</w:t>
      </w:r>
      <w:r>
        <w:t>el</w:t>
      </w:r>
      <w:r w:rsidR="005611B3" w:rsidRPr="00913D50">
        <w:t xml:space="preserve"> Polígono d</w:t>
      </w:r>
      <w:r>
        <w:t>e l</w:t>
      </w:r>
      <w:r w:rsidR="005611B3" w:rsidRPr="00913D50">
        <w:t>a Maestranza de 2009</w:t>
      </w:r>
      <w:r w:rsidR="009028F2" w:rsidRPr="00913D50">
        <w:t xml:space="preserve">, resultando de aplicación </w:t>
      </w:r>
      <w:r>
        <w:t>el</w:t>
      </w:r>
      <w:r w:rsidR="009028F2" w:rsidRPr="00913D50">
        <w:t xml:space="preserve"> ré</w:t>
      </w:r>
      <w:r>
        <w:t>g</w:t>
      </w:r>
      <w:r w:rsidR="009028F2" w:rsidRPr="00913D50">
        <w:t>ime</w:t>
      </w:r>
      <w:r>
        <w:t>n</w:t>
      </w:r>
      <w:r w:rsidR="009028F2" w:rsidRPr="00913D50">
        <w:t xml:space="preserve"> previsto para </w:t>
      </w:r>
      <w:r>
        <w:t>l</w:t>
      </w:r>
      <w:r w:rsidR="009028F2" w:rsidRPr="00913D50">
        <w:t>as Áreas de Planeam</w:t>
      </w:r>
      <w:r>
        <w:t>i</w:t>
      </w:r>
      <w:r w:rsidR="009028F2" w:rsidRPr="00913D50">
        <w:t>ento Incorporado d</w:t>
      </w:r>
      <w:r>
        <w:t>e l</w:t>
      </w:r>
      <w:r w:rsidR="009028F2" w:rsidRPr="00913D50">
        <w:t>a Normativa Urbanística d</w:t>
      </w:r>
      <w:r>
        <w:t>el</w:t>
      </w:r>
      <w:r w:rsidR="009028F2" w:rsidRPr="00913D50">
        <w:t xml:space="preserve"> PXOM de 2013, prevalec</w:t>
      </w:r>
      <w:r>
        <w:t>i</w:t>
      </w:r>
      <w:r w:rsidR="009028F2" w:rsidRPr="00913D50">
        <w:t xml:space="preserve">endo, en todo caso, </w:t>
      </w:r>
      <w:r>
        <w:t>l</w:t>
      </w:r>
      <w:r w:rsidR="009028F2" w:rsidRPr="00913D50">
        <w:t>as determinaci</w:t>
      </w:r>
      <w:r>
        <w:t>o</w:t>
      </w:r>
      <w:r w:rsidR="009028F2" w:rsidRPr="00913D50">
        <w:t>n</w:t>
      </w:r>
      <w:r>
        <w:t>e</w:t>
      </w:r>
      <w:r w:rsidR="009028F2" w:rsidRPr="00913D50">
        <w:t>s normativas d</w:t>
      </w:r>
      <w:r>
        <w:t>e l</w:t>
      </w:r>
      <w:r w:rsidR="009028F2" w:rsidRPr="00913D50">
        <w:t xml:space="preserve">a propia Disposición Final </w:t>
      </w:r>
      <w:r>
        <w:t>y</w:t>
      </w:r>
      <w:r w:rsidR="009028F2" w:rsidRPr="00913D50">
        <w:t xml:space="preserve"> </w:t>
      </w:r>
      <w:r>
        <w:t>l</w:t>
      </w:r>
      <w:r w:rsidR="009028F2" w:rsidRPr="00913D50">
        <w:t>as determinaci</w:t>
      </w:r>
      <w:r>
        <w:t>o</w:t>
      </w:r>
      <w:r w:rsidR="009028F2" w:rsidRPr="00913D50">
        <w:t>n</w:t>
      </w:r>
      <w:r>
        <w:t>e</w:t>
      </w:r>
      <w:r w:rsidR="009028F2" w:rsidRPr="00913D50">
        <w:t>s gráficas d</w:t>
      </w:r>
      <w:r>
        <w:t>e l</w:t>
      </w:r>
      <w:r w:rsidR="009028F2" w:rsidRPr="00913D50">
        <w:t>os planos de ordenación d</w:t>
      </w:r>
      <w:r>
        <w:t>el</w:t>
      </w:r>
      <w:r w:rsidR="009028F2" w:rsidRPr="00913D50">
        <w:t xml:space="preserve"> PEPRI.</w:t>
      </w:r>
    </w:p>
    <w:p w14:paraId="1023A12A" w14:textId="042C5314" w:rsidR="009028F2" w:rsidRPr="00913D50" w:rsidRDefault="00F35BCB" w:rsidP="002C4A18">
      <w:pPr>
        <w:suppressAutoHyphens w:val="0"/>
        <w:spacing w:after="160" w:line="259" w:lineRule="auto"/>
      </w:pPr>
      <w:r>
        <w:t>La</w:t>
      </w:r>
      <w:r w:rsidR="009028F2" w:rsidRPr="00913D50">
        <w:t xml:space="preserve"> Disposición Final Primera, apartado 1, di</w:t>
      </w:r>
      <w:r w:rsidR="00BE4BE7">
        <w:t>ce</w:t>
      </w:r>
      <w:r w:rsidR="009028F2" w:rsidRPr="00913D50">
        <w:t xml:space="preserve"> textualmente:</w:t>
      </w:r>
    </w:p>
    <w:p w14:paraId="176FB942" w14:textId="65C78F3E" w:rsidR="009028F2" w:rsidRPr="00F2550D" w:rsidRDefault="00B92116" w:rsidP="002E6BD2">
      <w:pPr>
        <w:suppressAutoHyphens w:val="0"/>
        <w:autoSpaceDE w:val="0"/>
        <w:autoSpaceDN w:val="0"/>
        <w:adjustRightInd w:val="0"/>
        <w:ind w:left="567" w:right="566"/>
        <w:rPr>
          <w:rFonts w:ascii="Times New Roman" w:hAnsi="Times New Roman" w:cs="Times New Roman"/>
          <w:sz w:val="22"/>
          <w:szCs w:val="22"/>
          <w:lang w:val="gl-ES"/>
        </w:rPr>
      </w:pPr>
      <w:r w:rsidRPr="00F2550D">
        <w:rPr>
          <w:rFonts w:ascii="Times New Roman" w:eastAsiaTheme="minorHAnsi" w:hAnsi="Times New Roman" w:cs="Times New Roman"/>
          <w:i/>
          <w:iCs/>
          <w:color w:val="040404"/>
          <w:sz w:val="22"/>
          <w:szCs w:val="22"/>
          <w:lang w:val="gl-ES" w:eastAsia="en-US"/>
        </w:rPr>
        <w:t>“</w:t>
      </w:r>
      <w:r w:rsidR="00ED74F8" w:rsidRPr="00F2550D">
        <w:rPr>
          <w:rFonts w:ascii="Times New Roman" w:eastAsiaTheme="minorHAnsi" w:hAnsi="Times New Roman" w:cs="Times New Roman"/>
          <w:i/>
          <w:iCs/>
          <w:color w:val="040404"/>
          <w:sz w:val="22"/>
          <w:szCs w:val="22"/>
          <w:lang w:val="gl-ES" w:eastAsia="en-US"/>
        </w:rPr>
        <w:t>Manterá a súa ordenación e determinacións coas únicas modificacións que deveñen</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da diferente zonificación de equipamentos e espazos libres establecidas en planos e</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memoria de ordenación, da catalogación da edificación existente sobre o Baluarte de</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Os Pelamios, con destino a equipamento, e da consideración das instalacións da</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Sociedade Hípica como Parque Deportivo aos efectos da regulación establecida no</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apartado 5.2.6.2. da Normativa Urbanística do Plan Xeral de Ordenación Municipal. A</w:t>
      </w:r>
      <w:r w:rsidRPr="00F2550D">
        <w:rPr>
          <w:rFonts w:ascii="Times New Roman" w:eastAsiaTheme="minorHAnsi" w:hAnsi="Times New Roman" w:cs="Times New Roman"/>
          <w:i/>
          <w:iCs/>
          <w:color w:val="040404"/>
          <w:sz w:val="22"/>
          <w:szCs w:val="22"/>
          <w:lang w:val="gl-ES" w:eastAsia="en-US"/>
        </w:rPr>
        <w:t xml:space="preserve"> </w:t>
      </w:r>
      <w:proofErr w:type="spellStart"/>
      <w:r w:rsidR="00ED74F8" w:rsidRPr="00F2550D">
        <w:rPr>
          <w:rFonts w:ascii="Times New Roman" w:eastAsiaTheme="minorHAnsi" w:hAnsi="Times New Roman" w:cs="Times New Roman"/>
          <w:i/>
          <w:iCs/>
          <w:color w:val="040404"/>
          <w:sz w:val="22"/>
          <w:szCs w:val="22"/>
          <w:lang w:val="gl-ES" w:eastAsia="en-US"/>
        </w:rPr>
        <w:t>estos</w:t>
      </w:r>
      <w:proofErr w:type="spellEnd"/>
      <w:r w:rsidR="00ED74F8" w:rsidRPr="00F2550D">
        <w:rPr>
          <w:rFonts w:ascii="Times New Roman" w:eastAsiaTheme="minorHAnsi" w:hAnsi="Times New Roman" w:cs="Times New Roman"/>
          <w:i/>
          <w:iCs/>
          <w:color w:val="040404"/>
          <w:sz w:val="22"/>
          <w:szCs w:val="22"/>
          <w:lang w:val="gl-ES" w:eastAsia="en-US"/>
        </w:rPr>
        <w:t xml:space="preserve"> efectos, a realización de novos vol</w:t>
      </w:r>
      <w:r w:rsidR="00CA06F6" w:rsidRPr="00F2550D">
        <w:rPr>
          <w:rFonts w:ascii="Times New Roman" w:eastAsiaTheme="minorHAnsi" w:hAnsi="Times New Roman" w:cs="Times New Roman"/>
          <w:i/>
          <w:iCs/>
          <w:color w:val="040404"/>
          <w:sz w:val="22"/>
          <w:szCs w:val="22"/>
          <w:lang w:val="gl-ES" w:eastAsia="en-US"/>
        </w:rPr>
        <w:t>u</w:t>
      </w:r>
      <w:r w:rsidR="00ED74F8" w:rsidRPr="00F2550D">
        <w:rPr>
          <w:rFonts w:ascii="Times New Roman" w:eastAsiaTheme="minorHAnsi" w:hAnsi="Times New Roman" w:cs="Times New Roman"/>
          <w:i/>
          <w:iCs/>
          <w:color w:val="040404"/>
          <w:sz w:val="22"/>
          <w:szCs w:val="22"/>
          <w:lang w:val="gl-ES" w:eastAsia="en-US"/>
        </w:rPr>
        <w:t xml:space="preserve">mes de edificación </w:t>
      </w:r>
      <w:proofErr w:type="spellStart"/>
      <w:r w:rsidR="00ED74F8" w:rsidRPr="00F2550D">
        <w:rPr>
          <w:rFonts w:ascii="Times New Roman" w:eastAsiaTheme="minorHAnsi" w:hAnsi="Times New Roman" w:cs="Times New Roman"/>
          <w:i/>
          <w:iCs/>
          <w:color w:val="040404"/>
          <w:sz w:val="22"/>
          <w:szCs w:val="22"/>
          <w:lang w:val="gl-ES" w:eastAsia="en-US"/>
        </w:rPr>
        <w:t>requerirán</w:t>
      </w:r>
      <w:proofErr w:type="spellEnd"/>
      <w:r w:rsidR="00ED74F8" w:rsidRPr="00F2550D">
        <w:rPr>
          <w:rFonts w:ascii="Times New Roman" w:eastAsiaTheme="minorHAnsi" w:hAnsi="Times New Roman" w:cs="Times New Roman"/>
          <w:i/>
          <w:iCs/>
          <w:color w:val="040404"/>
          <w:sz w:val="22"/>
          <w:szCs w:val="22"/>
          <w:lang w:val="gl-ES" w:eastAsia="en-US"/>
        </w:rPr>
        <w:t xml:space="preserve"> a tramitación</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de estudos de detalle</w:t>
      </w:r>
      <w:r w:rsidR="00ED74F8" w:rsidRPr="00F2550D">
        <w:rPr>
          <w:rFonts w:ascii="Times New Roman" w:eastAsiaTheme="minorHAnsi" w:hAnsi="Times New Roman" w:cs="Times New Roman"/>
          <w:i/>
          <w:iCs/>
          <w:color w:val="333333"/>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que deberán de sere</w:t>
      </w:r>
      <w:r w:rsidRPr="00F2550D">
        <w:rPr>
          <w:rFonts w:ascii="Times New Roman" w:eastAsiaTheme="minorHAnsi" w:hAnsi="Times New Roman" w:cs="Times New Roman"/>
          <w:i/>
          <w:iCs/>
          <w:color w:val="040404"/>
          <w:sz w:val="22"/>
          <w:szCs w:val="22"/>
          <w:lang w:val="gl-ES" w:eastAsia="en-US"/>
        </w:rPr>
        <w:t>n</w:t>
      </w:r>
      <w:r w:rsidR="00ED74F8"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lastRenderedPageBreak/>
        <w:t>informados pola administración</w:t>
      </w:r>
      <w:r w:rsidRPr="00F2550D">
        <w:rPr>
          <w:rFonts w:ascii="Times New Roman" w:eastAsiaTheme="minorHAnsi" w:hAnsi="Times New Roman" w:cs="Times New Roman"/>
          <w:i/>
          <w:iCs/>
          <w:color w:val="040404"/>
          <w:sz w:val="22"/>
          <w:szCs w:val="22"/>
          <w:lang w:val="gl-ES" w:eastAsia="en-US"/>
        </w:rPr>
        <w:t xml:space="preserve"> </w:t>
      </w:r>
      <w:r w:rsidR="00ED74F8" w:rsidRPr="00F2550D">
        <w:rPr>
          <w:rFonts w:ascii="Times New Roman" w:eastAsiaTheme="minorHAnsi" w:hAnsi="Times New Roman" w:cs="Times New Roman"/>
          <w:i/>
          <w:iCs/>
          <w:color w:val="040404"/>
          <w:sz w:val="22"/>
          <w:szCs w:val="22"/>
          <w:lang w:val="gl-ES" w:eastAsia="en-US"/>
        </w:rPr>
        <w:t>competente en materia de protección do Patrimonio.</w:t>
      </w:r>
      <w:r w:rsidRPr="00F2550D">
        <w:rPr>
          <w:rFonts w:ascii="Times New Roman" w:eastAsiaTheme="minorHAnsi" w:hAnsi="Times New Roman" w:cs="Times New Roman"/>
          <w:i/>
          <w:iCs/>
          <w:color w:val="040404"/>
          <w:sz w:val="22"/>
          <w:szCs w:val="22"/>
          <w:lang w:val="gl-ES" w:eastAsia="en-US"/>
        </w:rPr>
        <w:t>”</w:t>
      </w:r>
    </w:p>
    <w:p w14:paraId="582808DE" w14:textId="4ADFA1A8" w:rsidR="009028F2" w:rsidRDefault="002E6BD2" w:rsidP="002C4A18">
      <w:pPr>
        <w:suppressAutoHyphens w:val="0"/>
        <w:spacing w:after="160" w:line="259" w:lineRule="auto"/>
      </w:pPr>
      <w:r w:rsidRPr="00913D50">
        <w:t xml:space="preserve">Así </w:t>
      </w:r>
      <w:r w:rsidR="00BE4BE7">
        <w:t>l</w:t>
      </w:r>
      <w:r w:rsidRPr="00913D50">
        <w:t xml:space="preserve">as cosas, </w:t>
      </w:r>
      <w:r w:rsidR="00BE4BE7">
        <w:t>l</w:t>
      </w:r>
      <w:r w:rsidRPr="00913D50">
        <w:t>a situación actual d</w:t>
      </w:r>
      <w:r w:rsidR="00BE4BE7">
        <w:t>el</w:t>
      </w:r>
      <w:r w:rsidRPr="00913D50">
        <w:t xml:space="preserve"> planeam</w:t>
      </w:r>
      <w:r w:rsidR="00BE4BE7">
        <w:t>i</w:t>
      </w:r>
      <w:r w:rsidRPr="00913D50">
        <w:t>ento vi</w:t>
      </w:r>
      <w:r w:rsidR="00BE4BE7">
        <w:t>g</w:t>
      </w:r>
      <w:r w:rsidRPr="00913D50">
        <w:t xml:space="preserve">ente </w:t>
      </w:r>
      <w:r w:rsidR="00BE4BE7">
        <w:t>e</w:t>
      </w:r>
      <w:r w:rsidRPr="00913D50">
        <w:t>n</w:t>
      </w:r>
      <w:r w:rsidR="00BE4BE7">
        <w:t xml:space="preserve"> el</w:t>
      </w:r>
      <w:r w:rsidRPr="00913D50">
        <w:t xml:space="preserve"> ámbito d</w:t>
      </w:r>
      <w:r w:rsidR="00BE4BE7">
        <w:t>e la</w:t>
      </w:r>
      <w:r w:rsidRPr="00913D50">
        <w:t xml:space="preserve"> API-H4.01 requi</w:t>
      </w:r>
      <w:r w:rsidR="00BE4BE7">
        <w:t>e</w:t>
      </w:r>
      <w:r w:rsidRPr="00913D50">
        <w:t>re d</w:t>
      </w:r>
      <w:r w:rsidR="00BE4BE7">
        <w:t>e l</w:t>
      </w:r>
      <w:r w:rsidRPr="00913D50">
        <w:t>a interpretación con</w:t>
      </w:r>
      <w:r w:rsidR="00BE4BE7">
        <w:t>j</w:t>
      </w:r>
      <w:r w:rsidRPr="00913D50">
        <w:t>unta e integrada d</w:t>
      </w:r>
      <w:r w:rsidR="00BE4BE7">
        <w:t>e l</w:t>
      </w:r>
      <w:r w:rsidRPr="00913D50">
        <w:t xml:space="preserve">os dos documentos, </w:t>
      </w:r>
      <w:r w:rsidR="00BE4BE7">
        <w:t>el</w:t>
      </w:r>
      <w:r w:rsidRPr="00913D50">
        <w:t xml:space="preserve"> PERI/94 </w:t>
      </w:r>
      <w:r w:rsidR="00BE4BE7">
        <w:t>y el</w:t>
      </w:r>
      <w:r w:rsidRPr="00913D50">
        <w:t xml:space="preserve"> P</w:t>
      </w:r>
      <w:r w:rsidR="00E35287" w:rsidRPr="00913D50">
        <w:t xml:space="preserve">EPRI/15, </w:t>
      </w:r>
      <w:r w:rsidR="00BE4BE7">
        <w:t>e</w:t>
      </w:r>
      <w:r w:rsidR="00E35287" w:rsidRPr="00913D50">
        <w:t>n</w:t>
      </w:r>
      <w:r w:rsidR="00BE4BE7">
        <w:t xml:space="preserve"> l</w:t>
      </w:r>
      <w:r w:rsidR="00E35287" w:rsidRPr="00913D50">
        <w:t>os aspectos que este ú</w:t>
      </w:r>
      <w:r w:rsidRPr="00913D50">
        <w:t>ltimo modifica.</w:t>
      </w:r>
    </w:p>
    <w:p w14:paraId="00499854" w14:textId="3E2E3D0D" w:rsidR="00BE4BE7" w:rsidRPr="00913D50" w:rsidRDefault="00BE4BE7" w:rsidP="002C4A18">
      <w:pPr>
        <w:suppressAutoHyphens w:val="0"/>
        <w:spacing w:after="160" w:line="259" w:lineRule="auto"/>
      </w:pPr>
      <w:r>
        <w:t>A este respecto, el PEPRI/15 realiza ajustes en el sistema</w:t>
      </w:r>
      <w:r w:rsidR="00C3579E">
        <w:t xml:space="preserve"> de espacios libres, siendo que, uno de ellos afecta a las manzanas donde se localizan las parcelas 1 y 2. Se observa que en la manzana </w:t>
      </w:r>
      <w:r w:rsidR="000F5B9B">
        <w:t>E</w:t>
      </w:r>
      <w:r w:rsidR="00C3579E">
        <w:t xml:space="preserve">ste </w:t>
      </w:r>
      <w:r w:rsidR="004444B9">
        <w:t xml:space="preserve">se suprime el ramal de la Avda. del </w:t>
      </w:r>
      <w:proofErr w:type="spellStart"/>
      <w:r w:rsidR="004444B9">
        <w:t>Metrosidero</w:t>
      </w:r>
      <w:proofErr w:type="spellEnd"/>
      <w:r w:rsidR="004444B9">
        <w:t xml:space="preserve"> y se delimita una nueva zona verde. En la manzana </w:t>
      </w:r>
      <w:r w:rsidR="000F5B9B">
        <w:t>O</w:t>
      </w:r>
      <w:r w:rsidR="004444B9">
        <w:t>este los terrenos correspondientes al patio de manzana y a la residencia militar pierden la calificación de zona verde pública y se integran en la calificación residencial</w:t>
      </w:r>
      <w:r w:rsidR="008176D1">
        <w:t xml:space="preserve"> como patios de manzana o de parcela</w:t>
      </w:r>
      <w:r w:rsidR="004444B9">
        <w:t>.</w:t>
      </w:r>
    </w:p>
    <w:p w14:paraId="3175AD8D" w14:textId="35C2228D" w:rsidR="00C3579E" w:rsidRPr="00913D50" w:rsidRDefault="004444B9" w:rsidP="00F45466">
      <w:pPr>
        <w:suppressAutoHyphens w:val="0"/>
        <w:spacing w:after="0" w:line="259" w:lineRule="auto"/>
      </w:pPr>
      <w:r w:rsidRPr="00913D50">
        <w:rPr>
          <w:noProof/>
          <w:lang w:eastAsia="es-ES"/>
        </w:rPr>
        <w:drawing>
          <wp:inline distT="0" distB="0" distL="0" distR="0" wp14:anchorId="7A36F3A7" wp14:editId="292E39A4">
            <wp:extent cx="2016878" cy="2635043"/>
            <wp:effectExtent l="0" t="4128"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852" t="25266" r="29607" b="25512"/>
                    <a:stretch/>
                  </pic:blipFill>
                  <pic:spPr bwMode="auto">
                    <a:xfrm rot="16200000">
                      <a:off x="0" y="0"/>
                      <a:ext cx="2069421" cy="270369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00F45466" w:rsidRPr="00913D50">
        <w:t xml:space="preserve"> </w:t>
      </w:r>
      <w:r w:rsidR="00F45466" w:rsidRPr="00913D50">
        <w:rPr>
          <w:noProof/>
          <w:lang w:eastAsia="es-ES"/>
        </w:rPr>
        <w:drawing>
          <wp:inline distT="0" distB="0" distL="0" distR="0" wp14:anchorId="0292F76C" wp14:editId="298251FE">
            <wp:extent cx="2613546" cy="200990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389" t="43221" r="12241" b="4519"/>
                    <a:stretch/>
                  </pic:blipFill>
                  <pic:spPr bwMode="auto">
                    <a:xfrm>
                      <a:off x="0" y="0"/>
                      <a:ext cx="2680324" cy="2061262"/>
                    </a:xfrm>
                    <a:prstGeom prst="rect">
                      <a:avLst/>
                    </a:prstGeom>
                    <a:noFill/>
                    <a:ln>
                      <a:noFill/>
                    </a:ln>
                    <a:extLst>
                      <a:ext uri="{53640926-AAD7-44D8-BBD7-CCE9431645EC}">
                        <a14:shadowObscured xmlns:a14="http://schemas.microsoft.com/office/drawing/2010/main"/>
                      </a:ext>
                    </a:extLst>
                  </pic:spPr>
                </pic:pic>
              </a:graphicData>
            </a:graphic>
          </wp:inline>
        </w:drawing>
      </w:r>
    </w:p>
    <w:p w14:paraId="6484CAB6" w14:textId="147F8D6F" w:rsidR="00F45466" w:rsidRPr="00913D50" w:rsidRDefault="00F45466" w:rsidP="00F45466">
      <w:pPr>
        <w:suppressAutoHyphens w:val="0"/>
        <w:spacing w:line="259" w:lineRule="auto"/>
        <w:rPr>
          <w:i/>
          <w:iCs/>
          <w:sz w:val="16"/>
          <w:szCs w:val="16"/>
        </w:rPr>
      </w:pPr>
      <w:r w:rsidRPr="00913D50">
        <w:rPr>
          <w:i/>
          <w:iCs/>
          <w:sz w:val="16"/>
          <w:szCs w:val="16"/>
        </w:rPr>
        <w:t>Im</w:t>
      </w:r>
      <w:r w:rsidR="004444B9">
        <w:rPr>
          <w:i/>
          <w:iCs/>
          <w:sz w:val="16"/>
          <w:szCs w:val="16"/>
        </w:rPr>
        <w:t>ág</w:t>
      </w:r>
      <w:r w:rsidRPr="00913D50">
        <w:rPr>
          <w:i/>
          <w:iCs/>
          <w:sz w:val="16"/>
          <w:szCs w:val="16"/>
        </w:rPr>
        <w:t>e</w:t>
      </w:r>
      <w:r w:rsidR="004444B9">
        <w:rPr>
          <w:i/>
          <w:iCs/>
          <w:sz w:val="16"/>
          <w:szCs w:val="16"/>
        </w:rPr>
        <w:t>ne</w:t>
      </w:r>
      <w:r w:rsidRPr="00913D50">
        <w:rPr>
          <w:i/>
          <w:iCs/>
          <w:sz w:val="16"/>
          <w:szCs w:val="16"/>
        </w:rPr>
        <w:t>s d</w:t>
      </w:r>
      <w:r w:rsidR="004444B9">
        <w:rPr>
          <w:i/>
          <w:iCs/>
          <w:sz w:val="16"/>
          <w:szCs w:val="16"/>
        </w:rPr>
        <w:t>e l</w:t>
      </w:r>
      <w:r w:rsidRPr="00913D50">
        <w:rPr>
          <w:i/>
          <w:iCs/>
          <w:sz w:val="16"/>
          <w:szCs w:val="16"/>
        </w:rPr>
        <w:t>os diferentes planos de calificación d</w:t>
      </w:r>
      <w:r w:rsidR="004444B9">
        <w:rPr>
          <w:i/>
          <w:iCs/>
          <w:sz w:val="16"/>
          <w:szCs w:val="16"/>
        </w:rPr>
        <w:t>el</w:t>
      </w:r>
      <w:r w:rsidRPr="00913D50">
        <w:rPr>
          <w:i/>
          <w:iCs/>
          <w:sz w:val="16"/>
          <w:szCs w:val="16"/>
        </w:rPr>
        <w:t xml:space="preserve"> s</w:t>
      </w:r>
      <w:r w:rsidR="004444B9">
        <w:rPr>
          <w:i/>
          <w:iCs/>
          <w:sz w:val="16"/>
          <w:szCs w:val="16"/>
        </w:rPr>
        <w:t>ue</w:t>
      </w:r>
      <w:r w:rsidRPr="00913D50">
        <w:rPr>
          <w:i/>
          <w:iCs/>
          <w:sz w:val="16"/>
          <w:szCs w:val="16"/>
        </w:rPr>
        <w:t>lo d</w:t>
      </w:r>
      <w:r w:rsidR="004444B9">
        <w:rPr>
          <w:i/>
          <w:iCs/>
          <w:sz w:val="16"/>
          <w:szCs w:val="16"/>
        </w:rPr>
        <w:t>el</w:t>
      </w:r>
      <w:r w:rsidRPr="00913D50">
        <w:rPr>
          <w:i/>
          <w:iCs/>
          <w:sz w:val="16"/>
          <w:szCs w:val="16"/>
        </w:rPr>
        <w:t xml:space="preserve"> PERI/94 </w:t>
      </w:r>
      <w:r w:rsidR="004444B9">
        <w:rPr>
          <w:i/>
          <w:iCs/>
          <w:sz w:val="16"/>
          <w:szCs w:val="16"/>
        </w:rPr>
        <w:t>y</w:t>
      </w:r>
      <w:r w:rsidRPr="00913D50">
        <w:rPr>
          <w:i/>
          <w:iCs/>
          <w:sz w:val="16"/>
          <w:szCs w:val="16"/>
        </w:rPr>
        <w:t xml:space="preserve"> d</w:t>
      </w:r>
      <w:r w:rsidR="004444B9">
        <w:rPr>
          <w:i/>
          <w:iCs/>
          <w:sz w:val="16"/>
          <w:szCs w:val="16"/>
        </w:rPr>
        <w:t>el</w:t>
      </w:r>
      <w:r w:rsidRPr="00913D50">
        <w:rPr>
          <w:i/>
          <w:iCs/>
          <w:sz w:val="16"/>
          <w:szCs w:val="16"/>
        </w:rPr>
        <w:t xml:space="preserve"> PEPRI/15 </w:t>
      </w:r>
      <w:r w:rsidR="004444B9">
        <w:rPr>
          <w:i/>
          <w:iCs/>
          <w:sz w:val="16"/>
          <w:szCs w:val="16"/>
        </w:rPr>
        <w:t>d</w:t>
      </w:r>
      <w:r w:rsidRPr="00913D50">
        <w:rPr>
          <w:i/>
          <w:iCs/>
          <w:sz w:val="16"/>
          <w:szCs w:val="16"/>
        </w:rPr>
        <w:t xml:space="preserve">onde se observan </w:t>
      </w:r>
      <w:r w:rsidR="004444B9">
        <w:rPr>
          <w:i/>
          <w:iCs/>
          <w:sz w:val="16"/>
          <w:szCs w:val="16"/>
        </w:rPr>
        <w:t>l</w:t>
      </w:r>
      <w:r w:rsidRPr="00913D50">
        <w:rPr>
          <w:i/>
          <w:iCs/>
          <w:sz w:val="16"/>
          <w:szCs w:val="16"/>
        </w:rPr>
        <w:t>as modificaci</w:t>
      </w:r>
      <w:r w:rsidR="004444B9">
        <w:rPr>
          <w:i/>
          <w:iCs/>
          <w:sz w:val="16"/>
          <w:szCs w:val="16"/>
        </w:rPr>
        <w:t>o</w:t>
      </w:r>
      <w:r w:rsidRPr="00913D50">
        <w:rPr>
          <w:i/>
          <w:iCs/>
          <w:sz w:val="16"/>
          <w:szCs w:val="16"/>
        </w:rPr>
        <w:t>n</w:t>
      </w:r>
      <w:r w:rsidR="004444B9">
        <w:rPr>
          <w:i/>
          <w:iCs/>
          <w:sz w:val="16"/>
          <w:szCs w:val="16"/>
        </w:rPr>
        <w:t>e</w:t>
      </w:r>
      <w:r w:rsidRPr="00913D50">
        <w:rPr>
          <w:i/>
          <w:iCs/>
          <w:sz w:val="16"/>
          <w:szCs w:val="16"/>
        </w:rPr>
        <w:t>s más importantes d</w:t>
      </w:r>
      <w:r w:rsidR="004444B9">
        <w:rPr>
          <w:i/>
          <w:iCs/>
          <w:sz w:val="16"/>
          <w:szCs w:val="16"/>
        </w:rPr>
        <w:t>el</w:t>
      </w:r>
      <w:r w:rsidRPr="00913D50">
        <w:rPr>
          <w:i/>
          <w:iCs/>
          <w:sz w:val="16"/>
          <w:szCs w:val="16"/>
        </w:rPr>
        <w:t xml:space="preserve"> último instrumento aprobado</w:t>
      </w:r>
      <w:r w:rsidR="004444B9">
        <w:rPr>
          <w:i/>
          <w:iCs/>
          <w:sz w:val="16"/>
          <w:szCs w:val="16"/>
        </w:rPr>
        <w:t xml:space="preserve"> </w:t>
      </w:r>
      <w:proofErr w:type="gramStart"/>
      <w:r w:rsidR="004444B9">
        <w:rPr>
          <w:i/>
          <w:iCs/>
          <w:sz w:val="16"/>
          <w:szCs w:val="16"/>
        </w:rPr>
        <w:t>en relación al</w:t>
      </w:r>
      <w:proofErr w:type="gramEnd"/>
      <w:r w:rsidR="004444B9">
        <w:rPr>
          <w:i/>
          <w:iCs/>
          <w:sz w:val="16"/>
          <w:szCs w:val="16"/>
        </w:rPr>
        <w:t xml:space="preserve"> sistema de espacios libres y zonas verdes</w:t>
      </w:r>
    </w:p>
    <w:p w14:paraId="2EFC370D" w14:textId="4C850115" w:rsidR="002617A6" w:rsidRDefault="009809E0" w:rsidP="002C4A18">
      <w:pPr>
        <w:suppressAutoHyphens w:val="0"/>
        <w:spacing w:after="160" w:line="259" w:lineRule="auto"/>
      </w:pPr>
      <w:r>
        <w:t>En lo que respecta a la protección del patrimonio histórico y cultural el PEPRI/15 contiene las siguientes determinaciones en materia de arqueología:</w:t>
      </w:r>
    </w:p>
    <w:p w14:paraId="25874E15" w14:textId="6D06C799" w:rsidR="009809E0" w:rsidRPr="003F0103" w:rsidRDefault="009809E0" w:rsidP="002C4A18">
      <w:pPr>
        <w:suppressAutoHyphens w:val="0"/>
        <w:spacing w:after="160" w:line="259" w:lineRule="auto"/>
      </w:pPr>
      <w:r>
        <w:t xml:space="preserve">Se observa en el Plano 7 “Zonificación arqueológica” del PEPRI/15 que las parcelas 1 y 2 </w:t>
      </w:r>
      <w:r w:rsidR="000F5B9B">
        <w:t xml:space="preserve">se integran </w:t>
      </w:r>
      <w:r>
        <w:t xml:space="preserve">en la </w:t>
      </w:r>
      <w:r>
        <w:rPr>
          <w:i/>
          <w:iCs/>
        </w:rPr>
        <w:t>Zona A,</w:t>
      </w:r>
      <w:r>
        <w:t xml:space="preserve"> a la que el PEPRI </w:t>
      </w:r>
      <w:r w:rsidR="003F0103">
        <w:t xml:space="preserve">otorga cautela de </w:t>
      </w:r>
      <w:r w:rsidR="003F0103" w:rsidRPr="003F0103">
        <w:rPr>
          <w:i/>
          <w:iCs/>
        </w:rPr>
        <w:t>Grado I</w:t>
      </w:r>
      <w:r w:rsidR="003F0103">
        <w:t>.</w:t>
      </w:r>
    </w:p>
    <w:p w14:paraId="0E6A1BE9" w14:textId="674E848B" w:rsidR="00E67130" w:rsidRPr="0007772E" w:rsidRDefault="00E67130" w:rsidP="00591D8F">
      <w:pPr>
        <w:suppressAutoHyphens w:val="0"/>
        <w:spacing w:after="160" w:line="259" w:lineRule="auto"/>
      </w:pPr>
    </w:p>
    <w:p w14:paraId="25134942" w14:textId="7116D3D3" w:rsidR="00AB58CA" w:rsidRPr="0007772E" w:rsidRDefault="00AB58CA" w:rsidP="005A17CD">
      <w:pPr>
        <w:suppressAutoHyphens w:val="0"/>
        <w:spacing w:after="0" w:line="259" w:lineRule="auto"/>
      </w:pPr>
      <w:r w:rsidRPr="0007772E">
        <w:rPr>
          <w:noProof/>
          <w:lang w:val="gl-ES"/>
        </w:rPr>
        <w:lastRenderedPageBreak/>
        <w:drawing>
          <wp:inline distT="0" distB="0" distL="0" distR="0" wp14:anchorId="224120B4" wp14:editId="3518F213">
            <wp:extent cx="5370986" cy="3100987"/>
            <wp:effectExtent l="0" t="0" r="127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143" t="2936" r="2372" b="19952"/>
                    <a:stretch/>
                  </pic:blipFill>
                  <pic:spPr bwMode="auto">
                    <a:xfrm>
                      <a:off x="0" y="0"/>
                      <a:ext cx="5383283" cy="3108087"/>
                    </a:xfrm>
                    <a:prstGeom prst="rect">
                      <a:avLst/>
                    </a:prstGeom>
                    <a:noFill/>
                    <a:ln>
                      <a:noFill/>
                    </a:ln>
                    <a:extLst>
                      <a:ext uri="{53640926-AAD7-44D8-BBD7-CCE9431645EC}">
                        <a14:shadowObscured xmlns:a14="http://schemas.microsoft.com/office/drawing/2010/main"/>
                      </a:ext>
                    </a:extLst>
                  </pic:spPr>
                </pic:pic>
              </a:graphicData>
            </a:graphic>
          </wp:inline>
        </w:drawing>
      </w:r>
    </w:p>
    <w:p w14:paraId="13C94868" w14:textId="3417B722" w:rsidR="005A17CD" w:rsidRPr="0007772E" w:rsidRDefault="005A17CD" w:rsidP="005C4972">
      <w:pPr>
        <w:suppressAutoHyphens w:val="0"/>
        <w:spacing w:line="259" w:lineRule="auto"/>
        <w:rPr>
          <w:i/>
          <w:iCs/>
          <w:sz w:val="16"/>
          <w:szCs w:val="16"/>
        </w:rPr>
      </w:pPr>
      <w:r w:rsidRPr="0007772E">
        <w:rPr>
          <w:i/>
          <w:iCs/>
          <w:sz w:val="16"/>
          <w:szCs w:val="16"/>
        </w:rPr>
        <w:t xml:space="preserve">Imagen extractada del Plano </w:t>
      </w:r>
      <w:proofErr w:type="spellStart"/>
      <w:r w:rsidRPr="0007772E">
        <w:rPr>
          <w:i/>
          <w:iCs/>
          <w:sz w:val="16"/>
          <w:szCs w:val="16"/>
        </w:rPr>
        <w:t>nº</w:t>
      </w:r>
      <w:proofErr w:type="spellEnd"/>
      <w:r w:rsidRPr="0007772E">
        <w:rPr>
          <w:i/>
          <w:iCs/>
          <w:sz w:val="16"/>
          <w:szCs w:val="16"/>
        </w:rPr>
        <w:t xml:space="preserve"> 8 “Arqueología”, del Catálogo de Patrimonio. Se observa en color rojo la traza indicativa del sistema defensivo. En color rojo </w:t>
      </w:r>
      <w:proofErr w:type="spellStart"/>
      <w:r w:rsidRPr="0007772E">
        <w:rPr>
          <w:i/>
          <w:iCs/>
          <w:sz w:val="16"/>
          <w:szCs w:val="16"/>
        </w:rPr>
        <w:t>regruesado</w:t>
      </w:r>
      <w:proofErr w:type="spellEnd"/>
      <w:r w:rsidRPr="0007772E">
        <w:rPr>
          <w:i/>
          <w:iCs/>
          <w:sz w:val="16"/>
          <w:szCs w:val="16"/>
        </w:rPr>
        <w:t>, los tramos visibles de las murallas. Sobre la parcela 1 se observa la traza indicativa del Baluarte de San Vicente</w:t>
      </w:r>
      <w:r w:rsidR="005C4972" w:rsidRPr="0007772E">
        <w:rPr>
          <w:i/>
          <w:iCs/>
          <w:sz w:val="16"/>
          <w:szCs w:val="16"/>
        </w:rPr>
        <w:t>.</w:t>
      </w:r>
    </w:p>
    <w:p w14:paraId="0CD96733" w14:textId="561C016F" w:rsidR="0007772E" w:rsidRPr="0007772E" w:rsidRDefault="0007772E" w:rsidP="0007772E">
      <w:pPr>
        <w:suppressAutoHyphens w:val="0"/>
        <w:spacing w:after="160" w:line="259" w:lineRule="auto"/>
      </w:pPr>
    </w:p>
    <w:p w14:paraId="12C2FB81" w14:textId="19503095" w:rsidR="0018249F" w:rsidRPr="00913D50" w:rsidRDefault="0018249F" w:rsidP="0018249F">
      <w:pPr>
        <w:pStyle w:val="1"/>
        <w:rPr>
          <w:rFonts w:eastAsia="Calibri"/>
          <w:sz w:val="32"/>
          <w:szCs w:val="32"/>
          <w:lang w:val="es-ES" w:eastAsia="en-US"/>
        </w:rPr>
      </w:pPr>
      <w:bookmarkStart w:id="33" w:name="_Toc65760244"/>
      <w:r>
        <w:rPr>
          <w:rFonts w:eastAsia="Calibri"/>
          <w:sz w:val="32"/>
          <w:szCs w:val="32"/>
          <w:lang w:val="es-ES" w:eastAsia="en-US"/>
        </w:rPr>
        <w:t>4</w:t>
      </w:r>
      <w:r w:rsidRPr="00913D50">
        <w:rPr>
          <w:rFonts w:eastAsia="Calibri"/>
          <w:sz w:val="32"/>
          <w:szCs w:val="32"/>
          <w:lang w:val="es-ES" w:eastAsia="en-US"/>
        </w:rPr>
        <w:t xml:space="preserve">.- </w:t>
      </w:r>
      <w:r w:rsidR="00920B6E">
        <w:rPr>
          <w:rFonts w:eastAsia="Calibri"/>
          <w:sz w:val="32"/>
          <w:szCs w:val="32"/>
          <w:lang w:val="es-ES" w:eastAsia="en-US"/>
        </w:rPr>
        <w:t>CIRCUNSTANCIAS QUE MOTIVAN</w:t>
      </w:r>
      <w:r>
        <w:rPr>
          <w:rFonts w:eastAsia="Calibri"/>
          <w:sz w:val="32"/>
          <w:szCs w:val="32"/>
          <w:lang w:val="es-ES" w:eastAsia="en-US"/>
        </w:rPr>
        <w:t xml:space="preserve"> A LA REDACCIÓN DEL ESTUDIO DE DETALLE</w:t>
      </w:r>
      <w:bookmarkEnd w:id="33"/>
    </w:p>
    <w:p w14:paraId="5D374875" w14:textId="081B3633" w:rsidR="0018249F" w:rsidRPr="00913D50" w:rsidRDefault="0018249F" w:rsidP="0018249F">
      <w:pPr>
        <w:pStyle w:val="11"/>
        <w:rPr>
          <w:rFonts w:eastAsia="Calibri"/>
          <w:b/>
          <w:bCs/>
          <w:lang w:val="es-ES" w:eastAsia="en-US"/>
        </w:rPr>
      </w:pPr>
      <w:bookmarkStart w:id="34" w:name="_Toc65760245"/>
      <w:r>
        <w:rPr>
          <w:rFonts w:eastAsia="Calibri"/>
          <w:b/>
          <w:bCs/>
          <w:lang w:val="es-ES" w:eastAsia="en-US"/>
        </w:rPr>
        <w:t>4</w:t>
      </w:r>
      <w:r w:rsidRPr="00913D50">
        <w:rPr>
          <w:rFonts w:eastAsia="Calibri"/>
          <w:b/>
          <w:bCs/>
          <w:lang w:val="es-ES" w:eastAsia="en-US"/>
        </w:rPr>
        <w:t xml:space="preserve">.1. </w:t>
      </w:r>
      <w:r w:rsidR="00920B6E">
        <w:rPr>
          <w:rFonts w:eastAsia="Calibri"/>
          <w:b/>
          <w:bCs/>
          <w:lang w:val="es-ES" w:eastAsia="en-US"/>
        </w:rPr>
        <w:t>AJUSTES</w:t>
      </w:r>
      <w:r w:rsidR="001951A1">
        <w:rPr>
          <w:rFonts w:eastAsia="Calibri"/>
          <w:b/>
          <w:bCs/>
          <w:lang w:val="es-ES" w:eastAsia="en-US"/>
        </w:rPr>
        <w:t xml:space="preserve"> </w:t>
      </w:r>
      <w:r w:rsidR="00897F53">
        <w:rPr>
          <w:rFonts w:eastAsia="Calibri"/>
          <w:b/>
          <w:bCs/>
          <w:lang w:val="es-ES" w:eastAsia="en-US"/>
        </w:rPr>
        <w:t xml:space="preserve">GEOMÉTRICOS </w:t>
      </w:r>
      <w:r w:rsidR="001951A1">
        <w:rPr>
          <w:rFonts w:eastAsia="Calibri"/>
          <w:b/>
          <w:bCs/>
          <w:lang w:val="es-ES" w:eastAsia="en-US"/>
        </w:rPr>
        <w:t>Y DE CARTOGRAFÍA</w:t>
      </w:r>
      <w:bookmarkEnd w:id="34"/>
    </w:p>
    <w:p w14:paraId="02154C4F" w14:textId="4FAF4A88" w:rsidR="0018249F" w:rsidRDefault="001951A1" w:rsidP="0018249F">
      <w:pPr>
        <w:suppressAutoHyphens w:val="0"/>
        <w:spacing w:after="160" w:line="259" w:lineRule="auto"/>
      </w:pPr>
      <w:r>
        <w:t xml:space="preserve">Se ha puesto de manifiesto la existencia de desajustes </w:t>
      </w:r>
      <w:r w:rsidR="00897F53">
        <w:t xml:space="preserve">en </w:t>
      </w:r>
      <w:r>
        <w:t>la definición</w:t>
      </w:r>
      <w:r w:rsidR="00897F53">
        <w:t xml:space="preserve"> </w:t>
      </w:r>
      <w:r>
        <w:t xml:space="preserve">geométrica de las parcelas. Este problema se atribuye a la metodología y medios cartográficos en la fecha de redacción del PERI/94, donde las cartografías del momento a escala de planeamiento de desarrollo carecían de la precisión que hay hoy en día. </w:t>
      </w:r>
      <w:r w:rsidR="0068265E">
        <w:t>Además, se tiene en cuenta que la documentación gráfica fue dibujada a mano sobre dichos soportes cartográficos, normalmente reproducidos o copiados por máquinas que establecían ciertas deformaciones.</w:t>
      </w:r>
    </w:p>
    <w:p w14:paraId="7BE4823E" w14:textId="0B6FD0ED" w:rsidR="0068265E" w:rsidRPr="00C25A1D" w:rsidRDefault="0068265E" w:rsidP="0018249F">
      <w:pPr>
        <w:suppressAutoHyphens w:val="0"/>
        <w:spacing w:after="160" w:line="259" w:lineRule="auto"/>
      </w:pPr>
      <w:r>
        <w:t>Se ha observado que</w:t>
      </w:r>
      <w:r w:rsidR="00920B6E">
        <w:t>,</w:t>
      </w:r>
      <w:r>
        <w:t xml:space="preserve"> </w:t>
      </w:r>
      <w:r w:rsidR="00417D4C">
        <w:t>aun</w:t>
      </w:r>
      <w:r>
        <w:t xml:space="preserve"> existiendo un gran detalle en la definición geométrica de los bloques residenciales de la documentación del PERI/94, su inserción en la cartografía actual trae consigo </w:t>
      </w:r>
      <w:r w:rsidR="00C25A1D">
        <w:t>algú</w:t>
      </w:r>
      <w:r>
        <w:t xml:space="preserve">n desajuste que </w:t>
      </w:r>
      <w:r w:rsidR="00E43F77">
        <w:t>afecta a la georreferenciación</w:t>
      </w:r>
      <w:r w:rsidR="00C25A1D">
        <w:t xml:space="preserve"> y</w:t>
      </w:r>
      <w:r w:rsidR="00E43F77">
        <w:t xml:space="preserve"> a las dimensiones, cuestiones que deben ser adaptadas</w:t>
      </w:r>
      <w:r>
        <w:t>.</w:t>
      </w:r>
      <w:r w:rsidR="00C25A1D">
        <w:t xml:space="preserve"> </w:t>
      </w:r>
      <w:r w:rsidR="00C25A1D" w:rsidRPr="00C25A1D">
        <w:t>En concreto se advierte de las siguientes discrepancias:</w:t>
      </w:r>
    </w:p>
    <w:p w14:paraId="6AF3A4DA" w14:textId="1295A30F" w:rsidR="00C25A1D" w:rsidRDefault="00C25A1D" w:rsidP="00C25A1D">
      <w:pPr>
        <w:pStyle w:val="Prrafodelista"/>
        <w:numPr>
          <w:ilvl w:val="0"/>
          <w:numId w:val="31"/>
        </w:numPr>
        <w:suppressAutoHyphens w:val="0"/>
        <w:spacing w:after="160" w:line="259" w:lineRule="auto"/>
        <w:rPr>
          <w:lang w:val="es-ES"/>
        </w:rPr>
      </w:pPr>
      <w:r w:rsidRPr="00C25A1D">
        <w:rPr>
          <w:lang w:val="es-ES"/>
        </w:rPr>
        <w:t>El Bloque B (parcela 2)</w:t>
      </w:r>
      <w:r w:rsidR="001652C4">
        <w:rPr>
          <w:lang w:val="es-ES"/>
        </w:rPr>
        <w:t>, según la construcción geométrica del PERI/94,</w:t>
      </w:r>
      <w:r w:rsidRPr="00C25A1D">
        <w:rPr>
          <w:lang w:val="es-ES"/>
        </w:rPr>
        <w:t xml:space="preserve"> tiene un fondo</w:t>
      </w:r>
      <w:r>
        <w:rPr>
          <w:lang w:val="es-ES"/>
        </w:rPr>
        <w:t xml:space="preserve"> (ancho)</w:t>
      </w:r>
      <w:r w:rsidRPr="00C25A1D">
        <w:rPr>
          <w:lang w:val="es-ES"/>
        </w:rPr>
        <w:t xml:space="preserve"> de </w:t>
      </w:r>
      <w:r>
        <w:rPr>
          <w:lang w:val="es-ES"/>
        </w:rPr>
        <w:t xml:space="preserve">8,50 metros en la parte de contacto con la medianería del bloque residencial existente en Rúa y Plaza Campo da Estrada. En realidad, la dimensión de la medianera (en proyección) </w:t>
      </w:r>
      <w:r w:rsidR="00876447">
        <w:rPr>
          <w:lang w:val="es-ES"/>
        </w:rPr>
        <w:t>es</w:t>
      </w:r>
      <w:r>
        <w:rPr>
          <w:lang w:val="es-ES"/>
        </w:rPr>
        <w:t xml:space="preserve"> de </w:t>
      </w:r>
      <w:r w:rsidRPr="00631DC4">
        <w:rPr>
          <w:lang w:val="es-ES"/>
        </w:rPr>
        <w:t>9,</w:t>
      </w:r>
      <w:r w:rsidR="00631DC4" w:rsidRPr="00631DC4">
        <w:rPr>
          <w:lang w:val="es-ES"/>
        </w:rPr>
        <w:t>5</w:t>
      </w:r>
      <w:r w:rsidRPr="00631DC4">
        <w:rPr>
          <w:lang w:val="es-ES"/>
        </w:rPr>
        <w:t>0 metros</w:t>
      </w:r>
      <w:r>
        <w:rPr>
          <w:lang w:val="es-ES"/>
        </w:rPr>
        <w:t>, medida que debería tener el Bloque B para ocultarla completamente.</w:t>
      </w:r>
    </w:p>
    <w:p w14:paraId="4FA4963F" w14:textId="17C2EDD1" w:rsidR="00C25A1D" w:rsidRPr="00C25A1D" w:rsidRDefault="00897F53" w:rsidP="00C25A1D">
      <w:pPr>
        <w:pStyle w:val="Prrafodelista"/>
        <w:numPr>
          <w:ilvl w:val="0"/>
          <w:numId w:val="31"/>
        </w:numPr>
        <w:suppressAutoHyphens w:val="0"/>
        <w:spacing w:after="160" w:line="259" w:lineRule="auto"/>
        <w:rPr>
          <w:lang w:val="es-ES"/>
        </w:rPr>
      </w:pPr>
      <w:r>
        <w:rPr>
          <w:lang w:val="es-ES"/>
        </w:rPr>
        <w:lastRenderedPageBreak/>
        <w:t xml:space="preserve">La separación </w:t>
      </w:r>
      <w:r w:rsidR="00C25A1D">
        <w:rPr>
          <w:lang w:val="es-ES"/>
        </w:rPr>
        <w:t xml:space="preserve">entre los bloques A y B es </w:t>
      </w:r>
      <w:r>
        <w:rPr>
          <w:lang w:val="es-ES"/>
        </w:rPr>
        <w:t xml:space="preserve">de </w:t>
      </w:r>
      <w:r w:rsidR="00BE66E0">
        <w:rPr>
          <w:lang w:val="es-ES"/>
        </w:rPr>
        <w:t xml:space="preserve">12,00 metros en el PERI/94, cuando en la realidad ejecutada en la urbanización es de </w:t>
      </w:r>
      <w:r w:rsidR="00BE66E0" w:rsidRPr="00631DC4">
        <w:rPr>
          <w:lang w:val="es-ES"/>
        </w:rPr>
        <w:t>13,</w:t>
      </w:r>
      <w:r w:rsidR="00631DC4" w:rsidRPr="00631DC4">
        <w:rPr>
          <w:lang w:val="es-ES"/>
        </w:rPr>
        <w:t>6</w:t>
      </w:r>
      <w:r w:rsidR="00BE66E0" w:rsidRPr="00631DC4">
        <w:rPr>
          <w:lang w:val="es-ES"/>
        </w:rPr>
        <w:t>5 metros</w:t>
      </w:r>
      <w:r w:rsidR="00BE66E0">
        <w:rPr>
          <w:lang w:val="es-ES"/>
        </w:rPr>
        <w:t>.</w:t>
      </w:r>
    </w:p>
    <w:p w14:paraId="3D088C89" w14:textId="3BBCCEDA" w:rsidR="0068265E" w:rsidRPr="00631DC4" w:rsidRDefault="0068265E" w:rsidP="0018249F">
      <w:pPr>
        <w:suppressAutoHyphens w:val="0"/>
        <w:spacing w:after="160" w:line="259" w:lineRule="auto"/>
      </w:pPr>
      <w:r>
        <w:t>Est</w:t>
      </w:r>
      <w:r w:rsidR="00BE66E0">
        <w:t>os</w:t>
      </w:r>
      <w:r>
        <w:t xml:space="preserve"> </w:t>
      </w:r>
      <w:r w:rsidR="00BE66E0">
        <w:t>desajustes</w:t>
      </w:r>
      <w:r>
        <w:t xml:space="preserve"> se puede</w:t>
      </w:r>
      <w:r w:rsidR="00BE66E0">
        <w:t>n</w:t>
      </w:r>
      <w:r>
        <w:t xml:space="preserve"> comprobar en el plano </w:t>
      </w:r>
      <w:r w:rsidR="00E43F77">
        <w:t xml:space="preserve">de información </w:t>
      </w:r>
      <w:r w:rsidR="00631DC4" w:rsidRPr="00631DC4">
        <w:t>de solares.</w:t>
      </w:r>
    </w:p>
    <w:p w14:paraId="3EA26A74" w14:textId="6D7B532C" w:rsidR="00E43F77" w:rsidRPr="00913D50" w:rsidRDefault="00E43F77" w:rsidP="00E43F77">
      <w:pPr>
        <w:pStyle w:val="11"/>
        <w:rPr>
          <w:rFonts w:eastAsia="Calibri"/>
          <w:b/>
          <w:bCs/>
          <w:lang w:val="es-ES" w:eastAsia="en-US"/>
        </w:rPr>
      </w:pPr>
      <w:bookmarkStart w:id="35" w:name="_Toc65760246"/>
      <w:bookmarkStart w:id="36" w:name="_Hlk61540881"/>
      <w:r>
        <w:rPr>
          <w:rFonts w:eastAsia="Calibri"/>
          <w:b/>
          <w:bCs/>
          <w:lang w:val="es-ES" w:eastAsia="en-US"/>
        </w:rPr>
        <w:t>4</w:t>
      </w:r>
      <w:r w:rsidRPr="00913D50">
        <w:rPr>
          <w:rFonts w:eastAsia="Calibri"/>
          <w:b/>
          <w:bCs/>
          <w:lang w:val="es-ES" w:eastAsia="en-US"/>
        </w:rPr>
        <w:t>.</w:t>
      </w:r>
      <w:r>
        <w:rPr>
          <w:rFonts w:eastAsia="Calibri"/>
          <w:b/>
          <w:bCs/>
          <w:lang w:val="es-ES" w:eastAsia="en-US"/>
        </w:rPr>
        <w:t>2</w:t>
      </w:r>
      <w:r w:rsidRPr="00913D50">
        <w:rPr>
          <w:rFonts w:eastAsia="Calibri"/>
          <w:b/>
          <w:bCs/>
          <w:lang w:val="es-ES" w:eastAsia="en-US"/>
        </w:rPr>
        <w:t xml:space="preserve">. </w:t>
      </w:r>
      <w:r w:rsidR="00920B6E">
        <w:rPr>
          <w:rFonts w:eastAsia="Calibri"/>
          <w:b/>
          <w:bCs/>
          <w:lang w:val="es-ES" w:eastAsia="en-US"/>
        </w:rPr>
        <w:t>AJUSTES</w:t>
      </w:r>
      <w:r>
        <w:rPr>
          <w:rFonts w:eastAsia="Calibri"/>
          <w:b/>
          <w:bCs/>
          <w:lang w:val="es-ES" w:eastAsia="en-US"/>
        </w:rPr>
        <w:t xml:space="preserve"> de altimetría. rasantes.</w:t>
      </w:r>
      <w:bookmarkEnd w:id="35"/>
    </w:p>
    <w:p w14:paraId="1E35EF07" w14:textId="243DFBFB" w:rsidR="002C3DB1" w:rsidRDefault="00E43F77" w:rsidP="00E43F77">
      <w:pPr>
        <w:suppressAutoHyphens w:val="0"/>
        <w:spacing w:after="160" w:line="259" w:lineRule="auto"/>
      </w:pPr>
      <w:r>
        <w:t xml:space="preserve">Conforme </w:t>
      </w:r>
      <w:bookmarkEnd w:id="36"/>
      <w:r>
        <w:t xml:space="preserve">a la realidad topográfica se observan ciertos desniveles que, en algún caso, confronta con la ordenación del PERI. El caso es que los alzados de los volúmenes ordenados </w:t>
      </w:r>
      <w:r w:rsidR="002C3DB1">
        <w:t xml:space="preserve">no contemplan ni el sutil desnivel de la Avda. del </w:t>
      </w:r>
      <w:proofErr w:type="spellStart"/>
      <w:r w:rsidR="002C3DB1">
        <w:t>Metrosidero</w:t>
      </w:r>
      <w:proofErr w:type="spellEnd"/>
      <w:r w:rsidR="002C3DB1">
        <w:t xml:space="preserve"> ni tan siquiera el desnivel existente entre esta avenida y la Rúa Maestranza. En todos los casos, los volúmenes se alzan desde una rasante horizontal</w:t>
      </w:r>
      <w:r w:rsidR="00631DC4">
        <w:t xml:space="preserve"> en el documento del PERI/94</w:t>
      </w:r>
      <w:r w:rsidR="002C3DB1">
        <w:t>.</w:t>
      </w:r>
    </w:p>
    <w:p w14:paraId="20C4CFF3" w14:textId="77777777" w:rsidR="002C3DB1" w:rsidRDefault="002C3DB1" w:rsidP="00E43F77">
      <w:pPr>
        <w:suppressAutoHyphens w:val="0"/>
        <w:spacing w:after="160" w:line="259" w:lineRule="auto"/>
      </w:pPr>
      <w:r>
        <w:t>Esta cuestión debe ser tenida en cuenta y por ello será motivo de corrección y detalle en el presente ED.</w:t>
      </w:r>
      <w:r w:rsidR="00E43F77">
        <w:t xml:space="preserve"> </w:t>
      </w:r>
    </w:p>
    <w:p w14:paraId="073C0551" w14:textId="5BAEC027" w:rsidR="00C067A0" w:rsidRPr="00913D50" w:rsidRDefault="00C067A0" w:rsidP="00C067A0">
      <w:pPr>
        <w:pStyle w:val="11"/>
        <w:rPr>
          <w:rFonts w:eastAsia="Calibri"/>
          <w:b/>
          <w:bCs/>
          <w:lang w:val="es-ES" w:eastAsia="en-US"/>
        </w:rPr>
      </w:pPr>
      <w:bookmarkStart w:id="37" w:name="_Toc65760247"/>
      <w:r>
        <w:rPr>
          <w:rFonts w:eastAsia="Calibri"/>
          <w:b/>
          <w:bCs/>
          <w:lang w:val="es-ES" w:eastAsia="en-US"/>
        </w:rPr>
        <w:t>4</w:t>
      </w:r>
      <w:r w:rsidRPr="00913D50">
        <w:rPr>
          <w:rFonts w:eastAsia="Calibri"/>
          <w:b/>
          <w:bCs/>
          <w:lang w:val="es-ES" w:eastAsia="en-US"/>
        </w:rPr>
        <w:t>.</w:t>
      </w:r>
      <w:r>
        <w:rPr>
          <w:rFonts w:eastAsia="Calibri"/>
          <w:b/>
          <w:bCs/>
          <w:lang w:val="es-ES" w:eastAsia="en-US"/>
        </w:rPr>
        <w:t>3</w:t>
      </w:r>
      <w:r w:rsidRPr="00913D50">
        <w:rPr>
          <w:rFonts w:eastAsia="Calibri"/>
          <w:b/>
          <w:bCs/>
          <w:lang w:val="es-ES" w:eastAsia="en-US"/>
        </w:rPr>
        <w:t xml:space="preserve">. </w:t>
      </w:r>
      <w:r>
        <w:rPr>
          <w:rFonts w:eastAsia="Calibri"/>
          <w:b/>
          <w:bCs/>
          <w:lang w:val="es-ES" w:eastAsia="en-US"/>
        </w:rPr>
        <w:t>encuentro entre diferentes tipologías</w:t>
      </w:r>
      <w:bookmarkEnd w:id="37"/>
    </w:p>
    <w:p w14:paraId="3FFBFE86" w14:textId="2C2A2931" w:rsidR="002C3DB1" w:rsidRPr="001B63EE" w:rsidRDefault="00C067A0" w:rsidP="00C067A0">
      <w:pPr>
        <w:suppressAutoHyphens w:val="0"/>
        <w:spacing w:after="160" w:line="259" w:lineRule="auto"/>
      </w:pPr>
      <w:r w:rsidRPr="001B63EE">
        <w:t>Según se expuso en el apartado 3.3., uno de los cambios que introdujo el PEPRI/15 fue la supresión del espacio libre público en la manzana situada entre Rúa Maestranza y Campo da Estrada</w:t>
      </w:r>
      <w:r w:rsidR="002C0787" w:rsidRPr="001B63EE">
        <w:t xml:space="preserve">, lo que provoca que lo que antes era una fachada del bloque B </w:t>
      </w:r>
      <w:r w:rsidR="00874445">
        <w:t>(</w:t>
      </w:r>
      <w:r w:rsidR="002C0787" w:rsidRPr="001B63EE">
        <w:t xml:space="preserve">parcela </w:t>
      </w:r>
      <w:r w:rsidR="00874445">
        <w:t>2)</w:t>
      </w:r>
      <w:r w:rsidR="00874445" w:rsidRPr="001B63EE">
        <w:t xml:space="preserve"> </w:t>
      </w:r>
      <w:r w:rsidR="00B474B3" w:rsidRPr="001B63EE">
        <w:t>hacia el espacio libre público que rodea al edificio de la residencia, ahora es un</w:t>
      </w:r>
      <w:r w:rsidR="00417D4C">
        <w:t>a alineación interior</w:t>
      </w:r>
      <w:r w:rsidR="00B474B3" w:rsidRPr="001B63EE">
        <w:t xml:space="preserve"> hacia una propiedad privada, lo que provoca que a esta circunstancia se dé una de las dos soluciones recogidas en el apartado 6.5 del presente ED referido a condiciones estéticas y de integración.</w:t>
      </w:r>
    </w:p>
    <w:p w14:paraId="58E5977F" w14:textId="77777777" w:rsidR="006407A9" w:rsidRPr="00913D50" w:rsidRDefault="006407A9" w:rsidP="006407A9">
      <w:pPr>
        <w:suppressAutoHyphens w:val="0"/>
        <w:spacing w:after="160" w:line="259" w:lineRule="auto"/>
      </w:pPr>
      <w:r w:rsidRPr="00913D50">
        <w:rPr>
          <w:noProof/>
          <w:lang w:eastAsia="es-ES"/>
        </w:rPr>
        <w:drawing>
          <wp:inline distT="0" distB="0" distL="0" distR="0" wp14:anchorId="7B558BAF" wp14:editId="1BDCAB24">
            <wp:extent cx="2382727" cy="2251914"/>
            <wp:effectExtent l="8255" t="0" r="6985" b="698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0" y="0"/>
                      <a:ext cx="2390400" cy="2259166"/>
                    </a:xfrm>
                    <a:prstGeom prst="rect">
                      <a:avLst/>
                    </a:prstGeom>
                    <a:noFill/>
                    <a:ln>
                      <a:noFill/>
                    </a:ln>
                  </pic:spPr>
                </pic:pic>
              </a:graphicData>
            </a:graphic>
          </wp:inline>
        </w:drawing>
      </w:r>
      <w:r w:rsidRPr="00913D50">
        <w:t xml:space="preserve">  </w:t>
      </w:r>
      <w:r w:rsidRPr="00913D50">
        <w:rPr>
          <w:noProof/>
          <w:lang w:eastAsia="es-ES"/>
        </w:rPr>
        <w:drawing>
          <wp:inline distT="0" distB="0" distL="0" distR="0" wp14:anchorId="7B9E5393" wp14:editId="03F923E5">
            <wp:extent cx="3032567" cy="238889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2564" cy="2404646"/>
                    </a:xfrm>
                    <a:prstGeom prst="rect">
                      <a:avLst/>
                    </a:prstGeom>
                    <a:noFill/>
                    <a:ln>
                      <a:noFill/>
                    </a:ln>
                  </pic:spPr>
                </pic:pic>
              </a:graphicData>
            </a:graphic>
          </wp:inline>
        </w:drawing>
      </w:r>
    </w:p>
    <w:p w14:paraId="5245E110" w14:textId="2CC7DE52" w:rsidR="006407A9" w:rsidRDefault="006407A9" w:rsidP="006407A9">
      <w:pPr>
        <w:suppressAutoHyphens w:val="0"/>
        <w:spacing w:after="160" w:line="259" w:lineRule="auto"/>
      </w:pPr>
      <w:r w:rsidRPr="00913D50">
        <w:rPr>
          <w:noProof/>
          <w:lang w:eastAsia="es-ES"/>
        </w:rPr>
        <w:lastRenderedPageBreak/>
        <w:drawing>
          <wp:inline distT="0" distB="0" distL="0" distR="0" wp14:anchorId="07E2B47A" wp14:editId="1F326D36">
            <wp:extent cx="2785730" cy="1931404"/>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2971" cy="2005756"/>
                    </a:xfrm>
                    <a:prstGeom prst="rect">
                      <a:avLst/>
                    </a:prstGeom>
                    <a:noFill/>
                    <a:ln>
                      <a:noFill/>
                    </a:ln>
                  </pic:spPr>
                </pic:pic>
              </a:graphicData>
            </a:graphic>
          </wp:inline>
        </w:drawing>
      </w:r>
      <w:r w:rsidRPr="00913D50">
        <w:t xml:space="preserve"> </w:t>
      </w:r>
      <w:r w:rsidRPr="00913D50">
        <w:rPr>
          <w:noProof/>
        </w:rPr>
        <w:drawing>
          <wp:inline distT="0" distB="0" distL="0" distR="0" wp14:anchorId="6C946FA1" wp14:editId="158B6A7A">
            <wp:extent cx="2553660" cy="192736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4690" cy="1950780"/>
                    </a:xfrm>
                    <a:prstGeom prst="rect">
                      <a:avLst/>
                    </a:prstGeom>
                    <a:noFill/>
                    <a:ln>
                      <a:noFill/>
                    </a:ln>
                  </pic:spPr>
                </pic:pic>
              </a:graphicData>
            </a:graphic>
          </wp:inline>
        </w:drawing>
      </w:r>
    </w:p>
    <w:p w14:paraId="6C034E54" w14:textId="32E1977D" w:rsidR="00017A25" w:rsidRPr="00913D50" w:rsidRDefault="00017A25" w:rsidP="00017A25">
      <w:pPr>
        <w:pStyle w:val="11"/>
        <w:rPr>
          <w:rFonts w:eastAsia="Calibri"/>
          <w:b/>
          <w:bCs/>
          <w:lang w:val="es-ES" w:eastAsia="en-US"/>
        </w:rPr>
      </w:pPr>
      <w:bookmarkStart w:id="38" w:name="_Toc65760248"/>
      <w:r>
        <w:rPr>
          <w:rFonts w:eastAsia="Calibri"/>
          <w:b/>
          <w:bCs/>
          <w:lang w:val="es-ES" w:eastAsia="en-US"/>
        </w:rPr>
        <w:t>4</w:t>
      </w:r>
      <w:r w:rsidRPr="00913D50">
        <w:rPr>
          <w:rFonts w:eastAsia="Calibri"/>
          <w:b/>
          <w:bCs/>
          <w:lang w:val="es-ES" w:eastAsia="en-US"/>
        </w:rPr>
        <w:t>.</w:t>
      </w:r>
      <w:r>
        <w:rPr>
          <w:rFonts w:eastAsia="Calibri"/>
          <w:b/>
          <w:bCs/>
          <w:lang w:val="es-ES" w:eastAsia="en-US"/>
        </w:rPr>
        <w:t>4</w:t>
      </w:r>
      <w:r w:rsidRPr="00913D50">
        <w:rPr>
          <w:rFonts w:eastAsia="Calibri"/>
          <w:b/>
          <w:bCs/>
          <w:lang w:val="es-ES" w:eastAsia="en-US"/>
        </w:rPr>
        <w:t xml:space="preserve">. </w:t>
      </w:r>
      <w:r>
        <w:rPr>
          <w:rFonts w:eastAsia="Calibri"/>
          <w:b/>
          <w:bCs/>
          <w:lang w:val="es-ES" w:eastAsia="en-US"/>
        </w:rPr>
        <w:t>condiciones estéticas y de integración</w:t>
      </w:r>
      <w:bookmarkEnd w:id="38"/>
    </w:p>
    <w:p w14:paraId="0AA8AAC3" w14:textId="43A44EB7" w:rsidR="00017A25" w:rsidRDefault="00017A25" w:rsidP="006407A9">
      <w:pPr>
        <w:suppressAutoHyphens w:val="0"/>
        <w:spacing w:after="160" w:line="259" w:lineRule="auto"/>
      </w:pPr>
      <w:r>
        <w:t xml:space="preserve">En consideración a los valores reconocidos </w:t>
      </w:r>
      <w:r w:rsidR="00732D4C">
        <w:t>del medio</w:t>
      </w:r>
      <w:r>
        <w:t xml:space="preserve"> urbano, motivado por las referencias a la historia de la ciudad y </w:t>
      </w:r>
      <w:r w:rsidR="00D94557">
        <w:t xml:space="preserve">al conjunto de bienes del patrimonio que perviven en el entorno del ámbito del ED, así como al valor reconocido del paisaje urbano en donde el motivo litoral constituye una referencia en las escenas urbanas, se </w:t>
      </w:r>
      <w:r w:rsidR="00417D4C">
        <w:t>toma</w:t>
      </w:r>
      <w:r w:rsidR="00ED3020">
        <w:t>n</w:t>
      </w:r>
      <w:r w:rsidR="00417D4C">
        <w:t xml:space="preserve"> en consideración </w:t>
      </w:r>
      <w:r w:rsidR="00D94557">
        <w:t>unas medidas de armonización e integración de los futuros bloques residenciales.</w:t>
      </w:r>
    </w:p>
    <w:p w14:paraId="275B3766" w14:textId="41417FB7" w:rsidR="008836BC" w:rsidRDefault="008836BC" w:rsidP="006407A9">
      <w:pPr>
        <w:suppressAutoHyphens w:val="0"/>
        <w:spacing w:after="160" w:line="259" w:lineRule="auto"/>
      </w:pPr>
      <w:r w:rsidRPr="001B63EE">
        <w:t>La</w:t>
      </w:r>
      <w:r w:rsidR="001D0E50">
        <w:t>s</w:t>
      </w:r>
      <w:r w:rsidRPr="001B63EE">
        <w:t xml:space="preserve"> </w:t>
      </w:r>
      <w:r w:rsidRPr="00417D4C">
        <w:t xml:space="preserve">condiciones estéticas de composición y de integración en el entorno </w:t>
      </w:r>
      <w:r w:rsidR="00A476D0" w:rsidRPr="001B63EE">
        <w:t>resulta</w:t>
      </w:r>
      <w:r w:rsidR="001D0E50">
        <w:t>n</w:t>
      </w:r>
      <w:r w:rsidR="00A476D0" w:rsidRPr="00417D4C">
        <w:t xml:space="preserve"> </w:t>
      </w:r>
      <w:r w:rsidRPr="00417D4C">
        <w:t>no solo por el contexto urbano sino por las</w:t>
      </w:r>
      <w:r>
        <w:t xml:space="preserve"> referencias legales actuales en urbanismo y paisaje (</w:t>
      </w:r>
      <w:r w:rsidRPr="008836BC">
        <w:rPr>
          <w:i/>
          <w:iCs/>
        </w:rPr>
        <w:t>normas de aplicación directa</w:t>
      </w:r>
      <w:r>
        <w:t xml:space="preserve"> de la LSG, </w:t>
      </w:r>
      <w:r w:rsidRPr="008836BC">
        <w:rPr>
          <w:i/>
          <w:iCs/>
        </w:rPr>
        <w:t>Ley de paisaje de Galicia</w:t>
      </w:r>
      <w:r>
        <w:t xml:space="preserve"> y </w:t>
      </w:r>
      <w:r w:rsidRPr="008836BC">
        <w:rPr>
          <w:i/>
          <w:iCs/>
        </w:rPr>
        <w:t>Directrices de paisaje de Galicia</w:t>
      </w:r>
      <w:r>
        <w:t>).</w:t>
      </w:r>
    </w:p>
    <w:p w14:paraId="6989DBEC" w14:textId="78726681" w:rsidR="008836BC" w:rsidRDefault="008836BC" w:rsidP="006407A9">
      <w:pPr>
        <w:suppressAutoHyphens w:val="0"/>
        <w:spacing w:after="160" w:line="259" w:lineRule="auto"/>
      </w:pPr>
      <w:r>
        <w:t xml:space="preserve">Además, la regulación a este respecto en el PERI/94 hace mención </w:t>
      </w:r>
      <w:proofErr w:type="gramStart"/>
      <w:r>
        <w:t>a</w:t>
      </w:r>
      <w:proofErr w:type="gramEnd"/>
      <w:r>
        <w:t xml:space="preserve"> </w:t>
      </w:r>
      <w:r w:rsidR="00AB08BE">
        <w:t xml:space="preserve">una determinación sobre tratamiento de fachada en su punto 14 de las </w:t>
      </w:r>
      <w:r w:rsidR="00AB08BE" w:rsidRPr="00AB08BE">
        <w:rPr>
          <w:i/>
          <w:iCs/>
        </w:rPr>
        <w:t>Ordenanzas de la edificación</w:t>
      </w:r>
      <w:r w:rsidR="00AB08BE">
        <w:t>:</w:t>
      </w:r>
    </w:p>
    <w:p w14:paraId="4126071D" w14:textId="2C0C6C94" w:rsidR="00AB08BE" w:rsidRDefault="00AB08BE" w:rsidP="00AB08BE">
      <w:pPr>
        <w:suppressAutoHyphens w:val="0"/>
        <w:spacing w:after="160"/>
        <w:ind w:left="567" w:right="566"/>
        <w:rPr>
          <w:i/>
          <w:iCs/>
          <w:sz w:val="20"/>
        </w:rPr>
      </w:pPr>
      <w:r>
        <w:rPr>
          <w:i/>
          <w:iCs/>
          <w:sz w:val="20"/>
        </w:rPr>
        <w:t>“14. TRATAMIENTO DE FACHADA</w:t>
      </w:r>
    </w:p>
    <w:p w14:paraId="023740C3" w14:textId="101C692A" w:rsidR="00AB08BE" w:rsidRPr="00D25579" w:rsidRDefault="00AB08BE" w:rsidP="00AB08BE">
      <w:pPr>
        <w:suppressAutoHyphens w:val="0"/>
        <w:spacing w:after="160"/>
        <w:ind w:left="567" w:right="566"/>
        <w:rPr>
          <w:i/>
          <w:iCs/>
          <w:sz w:val="20"/>
        </w:rPr>
      </w:pPr>
      <w:r>
        <w:rPr>
          <w:i/>
          <w:iCs/>
          <w:sz w:val="20"/>
        </w:rPr>
        <w:t>Será obligatorio en el bloque A2 diseñar el cerramiento de fachada como muro cortina en el ámbito indicado en la ficha de características de la edificación para este bloque</w:t>
      </w:r>
      <w:r w:rsidRPr="00D25579">
        <w:rPr>
          <w:i/>
          <w:iCs/>
          <w:sz w:val="20"/>
        </w:rPr>
        <w:t>.</w:t>
      </w:r>
      <w:r>
        <w:rPr>
          <w:i/>
          <w:iCs/>
          <w:sz w:val="20"/>
        </w:rPr>
        <w:t>”</w:t>
      </w:r>
    </w:p>
    <w:p w14:paraId="088D37C9" w14:textId="1457BED2" w:rsidR="00AB08BE" w:rsidRDefault="00305199" w:rsidP="006407A9">
      <w:pPr>
        <w:suppressAutoHyphens w:val="0"/>
        <w:spacing w:after="160" w:line="259" w:lineRule="auto"/>
      </w:pPr>
      <w:r>
        <w:t xml:space="preserve">El sentido que puede tener esta determinación debe encuadrarse en dos </w:t>
      </w:r>
      <w:r w:rsidR="00271370">
        <w:t>circunstancias</w:t>
      </w:r>
      <w:r>
        <w:t>: la</w:t>
      </w:r>
      <w:r w:rsidR="00271370">
        <w:t xml:space="preserve"> primera es la</w:t>
      </w:r>
      <w:r>
        <w:t xml:space="preserve"> importancia que la propuesta del PERI/94 le da a la pieza circular que remata el edificio de la parcela 1</w:t>
      </w:r>
      <w:r w:rsidR="00271370">
        <w:t>, la cual</w:t>
      </w:r>
      <w:r w:rsidR="00E26412">
        <w:t>, a modo de proa,</w:t>
      </w:r>
      <w:r w:rsidR="00271370">
        <w:t xml:space="preserve"> resuelve el encuentro de la “V” formada por las otras dos piezas rectangulares. La segunda es el contexto arquitectónico del momento, en donde están en auge soluciones constructivas que contribuyen a realzar el contraste entre sistemas o materiales tradicionales con elementos tecnológicos. Algunos ejemplos de la época</w:t>
      </w:r>
      <w:r w:rsidR="00E26412">
        <w:t>, erigidos en esta ciudad,</w:t>
      </w:r>
      <w:r w:rsidR="00271370">
        <w:t xml:space="preserve"> se reproducen en las siguientes fotografías.</w:t>
      </w:r>
    </w:p>
    <w:p w14:paraId="7156A28A" w14:textId="00456AF7" w:rsidR="00271370" w:rsidRDefault="00271370" w:rsidP="00E26412">
      <w:pPr>
        <w:suppressAutoHyphens w:val="0"/>
        <w:spacing w:after="0" w:line="259" w:lineRule="auto"/>
      </w:pPr>
      <w:r>
        <w:rPr>
          <w:noProof/>
        </w:rPr>
        <w:lastRenderedPageBreak/>
        <w:drawing>
          <wp:inline distT="0" distB="0" distL="0" distR="0" wp14:anchorId="695165F5" wp14:editId="68B11799">
            <wp:extent cx="2639833" cy="1726880"/>
            <wp:effectExtent l="0" t="0" r="8255"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64625" cy="1743098"/>
                    </a:xfrm>
                    <a:prstGeom prst="rect">
                      <a:avLst/>
                    </a:prstGeom>
                    <a:noFill/>
                    <a:ln>
                      <a:noFill/>
                    </a:ln>
                  </pic:spPr>
                </pic:pic>
              </a:graphicData>
            </a:graphic>
          </wp:inline>
        </w:drawing>
      </w:r>
      <w:r>
        <w:t xml:space="preserve">  </w:t>
      </w:r>
      <w:r>
        <w:rPr>
          <w:noProof/>
        </w:rPr>
        <w:drawing>
          <wp:inline distT="0" distB="0" distL="0" distR="0" wp14:anchorId="41C11B19" wp14:editId="23C04E80">
            <wp:extent cx="2647785" cy="1724921"/>
            <wp:effectExtent l="0" t="0" r="635"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59469" cy="1732533"/>
                    </a:xfrm>
                    <a:prstGeom prst="rect">
                      <a:avLst/>
                    </a:prstGeom>
                    <a:noFill/>
                    <a:ln>
                      <a:noFill/>
                    </a:ln>
                  </pic:spPr>
                </pic:pic>
              </a:graphicData>
            </a:graphic>
          </wp:inline>
        </w:drawing>
      </w:r>
    </w:p>
    <w:p w14:paraId="022542F3" w14:textId="5EC877D6" w:rsidR="00E26412" w:rsidRPr="00E26412" w:rsidRDefault="00E26412" w:rsidP="00E26412">
      <w:pPr>
        <w:suppressAutoHyphens w:val="0"/>
        <w:spacing w:after="0" w:line="259" w:lineRule="auto"/>
        <w:rPr>
          <w:i/>
          <w:iCs/>
          <w:sz w:val="16"/>
          <w:szCs w:val="16"/>
        </w:rPr>
      </w:pPr>
      <w:r>
        <w:rPr>
          <w:i/>
          <w:iCs/>
          <w:sz w:val="16"/>
          <w:szCs w:val="16"/>
        </w:rPr>
        <w:t>Edificio de los juzgados                                                           Rehabilitación de La Maestranza para el Rectorado UDC</w:t>
      </w:r>
    </w:p>
    <w:p w14:paraId="14E314D8" w14:textId="3D749909" w:rsidR="00397F7F" w:rsidRPr="00913D50" w:rsidRDefault="00397F7F" w:rsidP="00397F7F">
      <w:pPr>
        <w:pStyle w:val="1"/>
        <w:rPr>
          <w:rFonts w:eastAsia="Calibri"/>
          <w:sz w:val="32"/>
          <w:szCs w:val="32"/>
          <w:lang w:val="es-ES" w:eastAsia="en-US"/>
        </w:rPr>
      </w:pPr>
      <w:bookmarkStart w:id="39" w:name="_Toc65760249"/>
      <w:bookmarkStart w:id="40" w:name="_Toc59636096"/>
      <w:r>
        <w:rPr>
          <w:rFonts w:eastAsia="Calibri"/>
          <w:sz w:val="32"/>
          <w:szCs w:val="32"/>
          <w:lang w:val="es-ES" w:eastAsia="en-US"/>
        </w:rPr>
        <w:t>5</w:t>
      </w:r>
      <w:r w:rsidRPr="00913D50">
        <w:rPr>
          <w:rFonts w:eastAsia="Calibri"/>
          <w:sz w:val="32"/>
          <w:szCs w:val="32"/>
          <w:lang w:val="es-ES" w:eastAsia="en-US"/>
        </w:rPr>
        <w:t xml:space="preserve">.- </w:t>
      </w:r>
      <w:r>
        <w:rPr>
          <w:rFonts w:eastAsia="Calibri"/>
          <w:sz w:val="32"/>
          <w:szCs w:val="32"/>
          <w:lang w:val="es-ES" w:eastAsia="en-US"/>
        </w:rPr>
        <w:t>formulación del estudio de detalle</w:t>
      </w:r>
      <w:bookmarkEnd w:id="39"/>
    </w:p>
    <w:p w14:paraId="66A36381" w14:textId="27AB1B0D" w:rsidR="00397F7F" w:rsidRPr="00913D50" w:rsidRDefault="00397F7F" w:rsidP="00397F7F">
      <w:pPr>
        <w:pStyle w:val="11"/>
        <w:rPr>
          <w:rFonts w:eastAsia="Calibri"/>
          <w:b/>
          <w:bCs/>
          <w:lang w:val="es-ES" w:eastAsia="en-US"/>
        </w:rPr>
      </w:pPr>
      <w:bookmarkStart w:id="41" w:name="_Toc65760250"/>
      <w:r>
        <w:rPr>
          <w:rFonts w:eastAsia="Calibri"/>
          <w:b/>
          <w:bCs/>
          <w:lang w:val="es-ES" w:eastAsia="en-US"/>
        </w:rPr>
        <w:t>5</w:t>
      </w:r>
      <w:r w:rsidRPr="00913D50">
        <w:rPr>
          <w:rFonts w:eastAsia="Calibri"/>
          <w:b/>
          <w:bCs/>
          <w:lang w:val="es-ES" w:eastAsia="en-US"/>
        </w:rPr>
        <w:t xml:space="preserve">.1. </w:t>
      </w:r>
      <w:r>
        <w:rPr>
          <w:rFonts w:eastAsia="Calibri"/>
          <w:b/>
          <w:bCs/>
          <w:lang w:val="es-ES" w:eastAsia="en-US"/>
        </w:rPr>
        <w:t>referencias a la legislación urbanística y al planeamiento</w:t>
      </w:r>
      <w:bookmarkEnd w:id="41"/>
    </w:p>
    <w:p w14:paraId="3B7865B8" w14:textId="0879262C" w:rsidR="00397F7F" w:rsidRDefault="0018550D" w:rsidP="00BD222D">
      <w:pPr>
        <w:suppressAutoHyphens w:val="0"/>
        <w:spacing w:after="160" w:line="259" w:lineRule="auto"/>
      </w:pPr>
      <w:r>
        <w:t xml:space="preserve">Se formula el presente Estudio de Detalle al amparo de los artículos 79 y 80 de la Ley 2/2016 del suelo de Galicia, en adelante LSG, y </w:t>
      </w:r>
      <w:r w:rsidR="00382898">
        <w:t>d</w:t>
      </w:r>
      <w:r>
        <w:t>e</w:t>
      </w:r>
      <w:r w:rsidR="00382898">
        <w:t xml:space="preserve"> </w:t>
      </w:r>
      <w:r>
        <w:t>l</w:t>
      </w:r>
      <w:r w:rsidR="00382898">
        <w:t>os</w:t>
      </w:r>
      <w:r>
        <w:t xml:space="preserve"> artículo</w:t>
      </w:r>
      <w:r w:rsidR="00382898">
        <w:t>s</w:t>
      </w:r>
      <w:r>
        <w:t xml:space="preserve"> 192</w:t>
      </w:r>
      <w:r w:rsidR="00382898">
        <w:t xml:space="preserve"> a 194</w:t>
      </w:r>
      <w:r>
        <w:t xml:space="preserve"> de Reglamento de la LSG</w:t>
      </w:r>
      <w:r w:rsidR="00382898">
        <w:t>.</w:t>
      </w:r>
    </w:p>
    <w:p w14:paraId="690C19FF" w14:textId="2513C9AA" w:rsidR="004A6937" w:rsidRDefault="00382898" w:rsidP="00BD222D">
      <w:pPr>
        <w:suppressAutoHyphens w:val="0"/>
        <w:spacing w:after="160" w:line="259" w:lineRule="auto"/>
      </w:pPr>
      <w:r>
        <w:t xml:space="preserve">A título indicativo se hace mención </w:t>
      </w:r>
      <w:proofErr w:type="gramStart"/>
      <w:r>
        <w:t>a</w:t>
      </w:r>
      <w:proofErr w:type="gramEnd"/>
      <w:r>
        <w:t xml:space="preserve"> la posibilidad</w:t>
      </w:r>
      <w:r w:rsidR="007A578D">
        <w:t>,</w:t>
      </w:r>
      <w:r>
        <w:t xml:space="preserve"> prevista en el PERI/94 </w:t>
      </w:r>
      <w:r w:rsidRPr="00382898">
        <w:rPr>
          <w:i/>
          <w:iCs/>
        </w:rPr>
        <w:t>La Maestranza</w:t>
      </w:r>
      <w:r>
        <w:t xml:space="preserve"> (art. 13)</w:t>
      </w:r>
      <w:r w:rsidR="007A578D">
        <w:t>, de redactar un ED</w:t>
      </w:r>
      <w:r w:rsidR="004A6937">
        <w:t>:</w:t>
      </w:r>
    </w:p>
    <w:p w14:paraId="64872F1C" w14:textId="77777777" w:rsidR="00382898" w:rsidRPr="00382898" w:rsidRDefault="00382898" w:rsidP="00382898">
      <w:pPr>
        <w:suppressAutoHyphens w:val="0"/>
        <w:spacing w:after="160" w:line="259" w:lineRule="auto"/>
        <w:ind w:left="284" w:right="282"/>
        <w:rPr>
          <w:i/>
          <w:iCs/>
        </w:rPr>
      </w:pPr>
      <w:r w:rsidRPr="00382898">
        <w:rPr>
          <w:i/>
          <w:iCs/>
        </w:rPr>
        <w:t>“Se podrán ajustar alineaciones y rasantes mediante la formulación de un Estudio de Detalle, no pudiendo en ningún caso reducir la anchura del espacio destinado a viales ni las superficies destinadas a espacios libres.</w:t>
      </w:r>
    </w:p>
    <w:p w14:paraId="5E6B38E2" w14:textId="77777777" w:rsidR="001D0E50" w:rsidRDefault="00382898" w:rsidP="00025154">
      <w:pPr>
        <w:suppressAutoHyphens w:val="0"/>
        <w:spacing w:after="160" w:line="259" w:lineRule="auto"/>
        <w:ind w:left="284" w:right="282"/>
        <w:rPr>
          <w:i/>
          <w:iCs/>
        </w:rPr>
      </w:pPr>
      <w:r w:rsidRPr="00382898">
        <w:rPr>
          <w:i/>
          <w:iCs/>
        </w:rPr>
        <w:t>En ningún caso la adaptación o reajuste del señalamiento de alineaciones podrá originar aumento de volumen edificable ni suponer un incremento en la ocupación del suelo ni el número de alturas máximas previstas en el presente Plan Especial.”</w:t>
      </w:r>
    </w:p>
    <w:p w14:paraId="68D49F3C" w14:textId="1E322F81" w:rsidR="00397F7F" w:rsidRPr="00913D50" w:rsidRDefault="00397F7F" w:rsidP="001B63EE">
      <w:pPr>
        <w:suppressAutoHyphens w:val="0"/>
        <w:spacing w:after="160" w:line="259" w:lineRule="auto"/>
        <w:ind w:right="282"/>
        <w:rPr>
          <w:rFonts w:eastAsia="Calibri"/>
          <w:b/>
          <w:bCs/>
          <w:lang w:eastAsia="en-US"/>
        </w:rPr>
      </w:pPr>
      <w:r>
        <w:rPr>
          <w:rFonts w:eastAsia="Calibri"/>
          <w:b/>
          <w:bCs/>
          <w:lang w:eastAsia="en-US"/>
        </w:rPr>
        <w:t>5</w:t>
      </w:r>
      <w:r w:rsidRPr="00913D50">
        <w:rPr>
          <w:rFonts w:eastAsia="Calibri"/>
          <w:b/>
          <w:bCs/>
          <w:lang w:eastAsia="en-US"/>
        </w:rPr>
        <w:t>.</w:t>
      </w:r>
      <w:r>
        <w:rPr>
          <w:rFonts w:eastAsia="Calibri"/>
          <w:b/>
          <w:bCs/>
          <w:lang w:eastAsia="en-US"/>
        </w:rPr>
        <w:t>2</w:t>
      </w:r>
      <w:r w:rsidRPr="00913D50">
        <w:rPr>
          <w:rFonts w:eastAsia="Calibri"/>
          <w:b/>
          <w:bCs/>
          <w:lang w:eastAsia="en-US"/>
        </w:rPr>
        <w:t xml:space="preserve">. </w:t>
      </w:r>
      <w:r w:rsidR="001D0E50">
        <w:rPr>
          <w:rFonts w:eastAsia="Calibri"/>
          <w:b/>
          <w:bCs/>
          <w:lang w:eastAsia="en-US"/>
        </w:rPr>
        <w:t>R</w:t>
      </w:r>
      <w:r>
        <w:rPr>
          <w:rFonts w:eastAsia="Calibri"/>
          <w:b/>
          <w:bCs/>
          <w:lang w:eastAsia="en-US"/>
        </w:rPr>
        <w:t>eferencias a la legislación sectorial y a los instrumentos de ordenación del territorio</w:t>
      </w:r>
    </w:p>
    <w:p w14:paraId="3FEDB370" w14:textId="5ED2D733" w:rsidR="00397F7F" w:rsidRPr="00725688" w:rsidRDefault="00564C0E" w:rsidP="00A31279">
      <w:pPr>
        <w:suppressAutoHyphens w:val="0"/>
        <w:spacing w:after="160" w:line="259" w:lineRule="auto"/>
        <w:rPr>
          <w:b/>
          <w:bCs/>
        </w:rPr>
      </w:pPr>
      <w:r w:rsidRPr="00725688">
        <w:rPr>
          <w:b/>
          <w:bCs/>
        </w:rPr>
        <w:t>Legislación de costas</w:t>
      </w:r>
    </w:p>
    <w:p w14:paraId="5996A701" w14:textId="6A08FC2D" w:rsidR="00564C0E" w:rsidRDefault="00564C0E" w:rsidP="00A31279">
      <w:pPr>
        <w:suppressAutoHyphens w:val="0"/>
        <w:spacing w:after="160" w:line="259" w:lineRule="auto"/>
      </w:pPr>
      <w:r>
        <w:t xml:space="preserve">Dado que el ámbito del ED se encuentra situado en la </w:t>
      </w:r>
      <w:r w:rsidRPr="00564C0E">
        <w:rPr>
          <w:i/>
          <w:iCs/>
        </w:rPr>
        <w:t>zona de influencia</w:t>
      </w:r>
      <w:r>
        <w:t xml:space="preserve"> de costas definida en la vigente legislación sectorial</w:t>
      </w:r>
      <w:r w:rsidR="00A31279">
        <w:t>,</w:t>
      </w:r>
      <w:r>
        <w:t xml:space="preserve"> se entiende son de aplicación las determinaciones establecidas para esta zona:</w:t>
      </w:r>
    </w:p>
    <w:p w14:paraId="7EC04D23" w14:textId="7E3CF8CB" w:rsidR="00A31279" w:rsidRPr="00993D47" w:rsidRDefault="00A31279" w:rsidP="00A31279">
      <w:pPr>
        <w:numPr>
          <w:ilvl w:val="0"/>
          <w:numId w:val="32"/>
        </w:numPr>
        <w:tabs>
          <w:tab w:val="left" w:pos="709"/>
        </w:tabs>
        <w:rPr>
          <w:rFonts w:cs="Times New Roman"/>
          <w:bCs/>
          <w:i/>
          <w:szCs w:val="26"/>
          <w:lang w:val="es-ES_tradnl" w:eastAsia="x-none"/>
        </w:rPr>
      </w:pPr>
      <w:r w:rsidRPr="00993D47">
        <w:rPr>
          <w:rFonts w:cs="Times New Roman"/>
          <w:bCs/>
          <w:i/>
          <w:szCs w:val="26"/>
          <w:lang w:val="es-ES_tradnl" w:eastAsia="x-none"/>
        </w:rPr>
        <w:t xml:space="preserve">Ley 22/1988, del 28 de </w:t>
      </w:r>
      <w:r>
        <w:rPr>
          <w:rFonts w:cs="Times New Roman"/>
          <w:bCs/>
          <w:i/>
          <w:szCs w:val="26"/>
          <w:lang w:val="es-ES_tradnl" w:eastAsia="x-none"/>
        </w:rPr>
        <w:t>julio</w:t>
      </w:r>
      <w:r w:rsidRPr="00993D47">
        <w:rPr>
          <w:rFonts w:cs="Times New Roman"/>
          <w:bCs/>
          <w:i/>
          <w:szCs w:val="26"/>
          <w:lang w:val="es-ES_tradnl" w:eastAsia="x-none"/>
        </w:rPr>
        <w:t xml:space="preserve">, de Costas </w:t>
      </w:r>
      <w:r w:rsidR="00725688">
        <w:rPr>
          <w:rFonts w:cs="Times New Roman"/>
          <w:bCs/>
          <w:i/>
          <w:szCs w:val="26"/>
          <w:lang w:val="es-ES_tradnl" w:eastAsia="x-none"/>
        </w:rPr>
        <w:t>(art 30)</w:t>
      </w:r>
    </w:p>
    <w:p w14:paraId="325C3F90" w14:textId="77777777" w:rsidR="00A31279" w:rsidRPr="00993D47" w:rsidRDefault="00A31279" w:rsidP="00A31279">
      <w:pPr>
        <w:numPr>
          <w:ilvl w:val="0"/>
          <w:numId w:val="32"/>
        </w:numPr>
        <w:tabs>
          <w:tab w:val="left" w:pos="709"/>
        </w:tabs>
        <w:rPr>
          <w:rFonts w:cs="Times New Roman"/>
          <w:bCs/>
          <w:i/>
          <w:szCs w:val="26"/>
          <w:lang w:val="es-ES_tradnl" w:eastAsia="x-none"/>
        </w:rPr>
      </w:pPr>
      <w:r w:rsidRPr="00993D47">
        <w:rPr>
          <w:rFonts w:cs="Times New Roman"/>
          <w:bCs/>
          <w:i/>
          <w:szCs w:val="26"/>
          <w:lang w:val="es-ES_tradnl" w:eastAsia="x-none"/>
        </w:rPr>
        <w:t>Real Decreto 876/2014, de 10 de octubre, por el que se aprueba el Reglamento General de costas.</w:t>
      </w:r>
    </w:p>
    <w:p w14:paraId="17FF36EE" w14:textId="77777777" w:rsidR="00A31279" w:rsidRPr="00993D47" w:rsidRDefault="00A31279" w:rsidP="00A31279">
      <w:pPr>
        <w:numPr>
          <w:ilvl w:val="0"/>
          <w:numId w:val="32"/>
        </w:numPr>
        <w:tabs>
          <w:tab w:val="left" w:pos="709"/>
        </w:tabs>
        <w:rPr>
          <w:rFonts w:cs="Times New Roman"/>
          <w:bCs/>
          <w:i/>
          <w:szCs w:val="26"/>
          <w:lang w:val="es-ES_tradnl" w:eastAsia="x-none"/>
        </w:rPr>
      </w:pPr>
      <w:r w:rsidRPr="00993D47">
        <w:rPr>
          <w:rFonts w:cs="Times New Roman"/>
          <w:bCs/>
          <w:i/>
          <w:szCs w:val="26"/>
          <w:lang w:val="es-ES_tradnl" w:eastAsia="x-none"/>
        </w:rPr>
        <w:t>Ley 53/02, de medidas fiscales, administrativas y de orden social.</w:t>
      </w:r>
    </w:p>
    <w:p w14:paraId="34EB041B" w14:textId="77777777" w:rsidR="00A31279" w:rsidRPr="00993D47" w:rsidRDefault="00A31279" w:rsidP="00A31279">
      <w:pPr>
        <w:numPr>
          <w:ilvl w:val="0"/>
          <w:numId w:val="32"/>
        </w:numPr>
        <w:tabs>
          <w:tab w:val="left" w:pos="709"/>
        </w:tabs>
        <w:rPr>
          <w:rFonts w:cs="Times New Roman"/>
          <w:bCs/>
          <w:i/>
          <w:szCs w:val="26"/>
          <w:lang w:val="es-ES_tradnl" w:eastAsia="x-none"/>
        </w:rPr>
      </w:pPr>
      <w:r w:rsidRPr="00993D47">
        <w:rPr>
          <w:rFonts w:cs="Times New Roman"/>
          <w:bCs/>
          <w:i/>
          <w:szCs w:val="26"/>
          <w:lang w:val="es-ES_tradnl" w:eastAsia="x-none"/>
        </w:rPr>
        <w:t>Ley 2/2013, de 29 de mayo, de protección y uso sostenible del litoral y de modificación de la Ley 22/1988, de 28 de julio, de Costas</w:t>
      </w:r>
    </w:p>
    <w:p w14:paraId="0053DB4E" w14:textId="735CCC0D" w:rsidR="00A31279" w:rsidRDefault="00725688" w:rsidP="00397F7F">
      <w:pPr>
        <w:suppressAutoHyphens w:val="0"/>
        <w:spacing w:after="160" w:line="259" w:lineRule="auto"/>
        <w:jc w:val="left"/>
      </w:pPr>
      <w:r>
        <w:lastRenderedPageBreak/>
        <w:t>A los efectos del cumplimiento del artículo 30 de la Ley de Costas se tiene en cuenta que el ámbito del ED gozaba de la clasificación de suelo urbano en la fecha de entrada en vigor de esta ley.</w:t>
      </w:r>
      <w:r w:rsidR="00BA624F">
        <w:t xml:space="preserve"> Por lo tanto, este precepto no tiene incidencia en el presente ED.</w:t>
      </w:r>
    </w:p>
    <w:p w14:paraId="234111CC" w14:textId="35FEE6E5" w:rsidR="00725688" w:rsidRDefault="00843724" w:rsidP="00843724">
      <w:pPr>
        <w:suppressAutoHyphens w:val="0"/>
        <w:spacing w:after="160" w:line="259" w:lineRule="auto"/>
      </w:pPr>
      <w:bookmarkStart w:id="42" w:name="_Hlk61861721"/>
      <w:r>
        <w:rPr>
          <w:b/>
          <w:bCs/>
        </w:rPr>
        <w:t xml:space="preserve">Legislación de </w:t>
      </w:r>
      <w:r w:rsidR="001D0E50">
        <w:rPr>
          <w:b/>
          <w:bCs/>
        </w:rPr>
        <w:t>Patrimonio</w:t>
      </w:r>
    </w:p>
    <w:bookmarkEnd w:id="42"/>
    <w:p w14:paraId="157893D0" w14:textId="0914D542" w:rsidR="00843724" w:rsidRDefault="00843724" w:rsidP="00843724">
      <w:pPr>
        <w:suppressAutoHyphens w:val="0"/>
        <w:spacing w:after="160" w:line="259" w:lineRule="auto"/>
      </w:pPr>
      <w:r w:rsidRPr="00843724">
        <w:t xml:space="preserve">Dado que el ámbito del ED se encuentra situado en el contorno de protección (zona de respeto) del BIC </w:t>
      </w:r>
      <w:r w:rsidRPr="00843724">
        <w:rPr>
          <w:i/>
          <w:iCs/>
        </w:rPr>
        <w:t>Conjunto Histórico Artístico de la Ciudad Vieja</w:t>
      </w:r>
      <w:r>
        <w:t>, es de aplicación lo dispuesto en la legislación sectorial de patrimonio:</w:t>
      </w:r>
    </w:p>
    <w:p w14:paraId="33D5EDC0" w14:textId="19F5851D" w:rsidR="00843724" w:rsidRDefault="00A822DC" w:rsidP="00A822DC">
      <w:pPr>
        <w:numPr>
          <w:ilvl w:val="0"/>
          <w:numId w:val="32"/>
        </w:numPr>
        <w:tabs>
          <w:tab w:val="left" w:pos="709"/>
        </w:tabs>
        <w:rPr>
          <w:rFonts w:cs="Times New Roman"/>
          <w:bCs/>
          <w:i/>
          <w:szCs w:val="26"/>
          <w:lang w:val="es-ES_tradnl" w:eastAsia="x-none"/>
        </w:rPr>
      </w:pPr>
      <w:r>
        <w:rPr>
          <w:rFonts w:cs="Times New Roman"/>
          <w:bCs/>
          <w:i/>
          <w:szCs w:val="26"/>
          <w:lang w:val="es-ES_tradnl" w:eastAsia="x-none"/>
        </w:rPr>
        <w:t>Ley</w:t>
      </w:r>
      <w:r w:rsidR="00843724" w:rsidRPr="00A822DC">
        <w:rPr>
          <w:rFonts w:cs="Times New Roman"/>
          <w:bCs/>
          <w:i/>
          <w:szCs w:val="26"/>
          <w:lang w:val="es-ES_tradnl" w:eastAsia="x-none"/>
        </w:rPr>
        <w:t xml:space="preserve"> 16/1985, do 25 de </w:t>
      </w:r>
      <w:r>
        <w:rPr>
          <w:rFonts w:cs="Times New Roman"/>
          <w:bCs/>
          <w:i/>
          <w:szCs w:val="26"/>
          <w:lang w:val="es-ES_tradnl" w:eastAsia="x-none"/>
        </w:rPr>
        <w:t>junio</w:t>
      </w:r>
      <w:r w:rsidR="00843724" w:rsidRPr="00A822DC">
        <w:rPr>
          <w:rFonts w:cs="Times New Roman"/>
          <w:bCs/>
          <w:i/>
          <w:szCs w:val="26"/>
          <w:lang w:val="es-ES_tradnl" w:eastAsia="x-none"/>
        </w:rPr>
        <w:t>, d</w:t>
      </w:r>
      <w:r>
        <w:rPr>
          <w:rFonts w:cs="Times New Roman"/>
          <w:bCs/>
          <w:i/>
          <w:szCs w:val="26"/>
          <w:lang w:val="es-ES_tradnl" w:eastAsia="x-none"/>
        </w:rPr>
        <w:t>el</w:t>
      </w:r>
      <w:r w:rsidR="00843724" w:rsidRPr="00A822DC">
        <w:rPr>
          <w:rFonts w:cs="Times New Roman"/>
          <w:bCs/>
          <w:i/>
          <w:szCs w:val="26"/>
          <w:lang w:val="es-ES_tradnl" w:eastAsia="x-none"/>
        </w:rPr>
        <w:t xml:space="preserve"> patrimonio histórico español.</w:t>
      </w:r>
    </w:p>
    <w:p w14:paraId="0110756E" w14:textId="1D053E7D" w:rsidR="00A822DC" w:rsidRPr="00A822DC" w:rsidRDefault="00A822DC" w:rsidP="00A822DC">
      <w:pPr>
        <w:numPr>
          <w:ilvl w:val="0"/>
          <w:numId w:val="32"/>
        </w:numPr>
        <w:tabs>
          <w:tab w:val="left" w:pos="709"/>
        </w:tabs>
        <w:rPr>
          <w:rFonts w:cs="Times New Roman"/>
          <w:bCs/>
          <w:i/>
          <w:szCs w:val="26"/>
          <w:lang w:val="es-ES_tradnl" w:eastAsia="x-none"/>
        </w:rPr>
      </w:pPr>
      <w:r>
        <w:rPr>
          <w:rFonts w:cs="Times New Roman"/>
          <w:bCs/>
          <w:i/>
          <w:szCs w:val="26"/>
          <w:lang w:val="es-ES_tradnl" w:eastAsia="x-none"/>
        </w:rPr>
        <w:t>Decreto de 22 de abril de 1949 sobre protección de castillos españoles</w:t>
      </w:r>
    </w:p>
    <w:p w14:paraId="310E9ED1" w14:textId="65319CA8" w:rsidR="00843724" w:rsidRPr="00A822DC" w:rsidRDefault="00843724" w:rsidP="00A822DC">
      <w:pPr>
        <w:numPr>
          <w:ilvl w:val="0"/>
          <w:numId w:val="32"/>
        </w:numPr>
        <w:tabs>
          <w:tab w:val="left" w:pos="709"/>
        </w:tabs>
        <w:rPr>
          <w:rFonts w:cs="Times New Roman"/>
          <w:bCs/>
          <w:i/>
          <w:szCs w:val="26"/>
          <w:lang w:val="es-ES_tradnl" w:eastAsia="x-none"/>
        </w:rPr>
      </w:pPr>
      <w:r w:rsidRPr="00A822DC">
        <w:rPr>
          <w:rFonts w:cs="Times New Roman"/>
          <w:bCs/>
          <w:i/>
          <w:szCs w:val="26"/>
          <w:lang w:val="es-ES_tradnl" w:eastAsia="x-none"/>
        </w:rPr>
        <w:t>Decreto 199/1997, d</w:t>
      </w:r>
      <w:r w:rsidR="00A822DC">
        <w:rPr>
          <w:rFonts w:cs="Times New Roman"/>
          <w:bCs/>
          <w:i/>
          <w:szCs w:val="26"/>
          <w:lang w:val="es-ES_tradnl" w:eastAsia="x-none"/>
        </w:rPr>
        <w:t>e</w:t>
      </w:r>
      <w:r w:rsidRPr="00A822DC">
        <w:rPr>
          <w:rFonts w:cs="Times New Roman"/>
          <w:bCs/>
          <w:i/>
          <w:szCs w:val="26"/>
          <w:lang w:val="es-ES_tradnl" w:eastAsia="x-none"/>
        </w:rPr>
        <w:t xml:space="preserve"> 10 de </w:t>
      </w:r>
      <w:r w:rsidR="00A822DC">
        <w:rPr>
          <w:rFonts w:cs="Times New Roman"/>
          <w:bCs/>
          <w:i/>
          <w:szCs w:val="26"/>
          <w:lang w:val="es-ES_tradnl" w:eastAsia="x-none"/>
        </w:rPr>
        <w:t>julio</w:t>
      </w:r>
      <w:r w:rsidRPr="00A822DC">
        <w:rPr>
          <w:rFonts w:cs="Times New Roman"/>
          <w:bCs/>
          <w:i/>
          <w:szCs w:val="26"/>
          <w:lang w:val="es-ES_tradnl" w:eastAsia="x-none"/>
        </w:rPr>
        <w:t>, po</w:t>
      </w:r>
      <w:r w:rsidR="00A822DC">
        <w:rPr>
          <w:rFonts w:cs="Times New Roman"/>
          <w:bCs/>
          <w:i/>
          <w:szCs w:val="26"/>
          <w:lang w:val="es-ES_tradnl" w:eastAsia="x-none"/>
        </w:rPr>
        <w:t>r el</w:t>
      </w:r>
      <w:r w:rsidRPr="00A822DC">
        <w:rPr>
          <w:rFonts w:cs="Times New Roman"/>
          <w:bCs/>
          <w:i/>
          <w:szCs w:val="26"/>
          <w:lang w:val="es-ES_tradnl" w:eastAsia="x-none"/>
        </w:rPr>
        <w:t xml:space="preserve"> que se regula </w:t>
      </w:r>
      <w:r w:rsidR="004A5C7C">
        <w:rPr>
          <w:rFonts w:cs="Times New Roman"/>
          <w:bCs/>
          <w:i/>
          <w:szCs w:val="26"/>
          <w:lang w:val="es-ES_tradnl" w:eastAsia="x-none"/>
        </w:rPr>
        <w:t>l</w:t>
      </w:r>
      <w:r w:rsidRPr="00A822DC">
        <w:rPr>
          <w:rFonts w:cs="Times New Roman"/>
          <w:bCs/>
          <w:i/>
          <w:szCs w:val="26"/>
          <w:lang w:val="es-ES_tradnl" w:eastAsia="x-none"/>
        </w:rPr>
        <w:t>a actividad arqueoló</w:t>
      </w:r>
      <w:r w:rsidR="004A5C7C">
        <w:rPr>
          <w:rFonts w:cs="Times New Roman"/>
          <w:bCs/>
          <w:i/>
          <w:szCs w:val="26"/>
          <w:lang w:val="es-ES_tradnl" w:eastAsia="x-none"/>
        </w:rPr>
        <w:t>g</w:t>
      </w:r>
      <w:r w:rsidRPr="00A822DC">
        <w:rPr>
          <w:rFonts w:cs="Times New Roman"/>
          <w:bCs/>
          <w:i/>
          <w:szCs w:val="26"/>
          <w:lang w:val="es-ES_tradnl" w:eastAsia="x-none"/>
        </w:rPr>
        <w:t xml:space="preserve">ica </w:t>
      </w:r>
      <w:r w:rsidR="004A5C7C">
        <w:rPr>
          <w:rFonts w:cs="Times New Roman"/>
          <w:bCs/>
          <w:i/>
          <w:szCs w:val="26"/>
          <w:lang w:val="es-ES_tradnl" w:eastAsia="x-none"/>
        </w:rPr>
        <w:t>e</w:t>
      </w:r>
      <w:r w:rsidRPr="00A822DC">
        <w:rPr>
          <w:rFonts w:cs="Times New Roman"/>
          <w:bCs/>
          <w:i/>
          <w:szCs w:val="26"/>
          <w:lang w:val="es-ES_tradnl" w:eastAsia="x-none"/>
        </w:rPr>
        <w:t>n</w:t>
      </w:r>
      <w:r w:rsidR="004A5C7C">
        <w:rPr>
          <w:rFonts w:cs="Times New Roman"/>
          <w:bCs/>
          <w:i/>
          <w:szCs w:val="26"/>
          <w:lang w:val="es-ES_tradnl" w:eastAsia="x-none"/>
        </w:rPr>
        <w:t xml:space="preserve"> l</w:t>
      </w:r>
      <w:r w:rsidRPr="00A822DC">
        <w:rPr>
          <w:rFonts w:cs="Times New Roman"/>
          <w:bCs/>
          <w:i/>
          <w:szCs w:val="26"/>
          <w:lang w:val="es-ES_tradnl" w:eastAsia="x-none"/>
        </w:rPr>
        <w:t>a CCAA de Galicia</w:t>
      </w:r>
    </w:p>
    <w:p w14:paraId="37DC5C0B" w14:textId="5317864B" w:rsidR="00843724" w:rsidRPr="00A822DC" w:rsidRDefault="00843724" w:rsidP="00A822DC">
      <w:pPr>
        <w:numPr>
          <w:ilvl w:val="0"/>
          <w:numId w:val="32"/>
        </w:numPr>
        <w:tabs>
          <w:tab w:val="left" w:pos="709"/>
        </w:tabs>
        <w:rPr>
          <w:rFonts w:cs="Times New Roman"/>
          <w:bCs/>
          <w:i/>
          <w:szCs w:val="26"/>
          <w:lang w:val="es-ES_tradnl" w:eastAsia="x-none"/>
        </w:rPr>
      </w:pPr>
      <w:r w:rsidRPr="00A822DC">
        <w:rPr>
          <w:rFonts w:cs="Times New Roman"/>
          <w:bCs/>
          <w:i/>
          <w:szCs w:val="26"/>
          <w:lang w:val="es-ES_tradnl" w:eastAsia="x-none"/>
        </w:rPr>
        <w:t>Decreto 232/2008, d</w:t>
      </w:r>
      <w:r w:rsidR="004A5C7C">
        <w:rPr>
          <w:rFonts w:cs="Times New Roman"/>
          <w:bCs/>
          <w:i/>
          <w:szCs w:val="26"/>
          <w:lang w:val="es-ES_tradnl" w:eastAsia="x-none"/>
        </w:rPr>
        <w:t>e</w:t>
      </w:r>
      <w:r w:rsidRPr="00A822DC">
        <w:rPr>
          <w:rFonts w:cs="Times New Roman"/>
          <w:bCs/>
          <w:i/>
          <w:szCs w:val="26"/>
          <w:lang w:val="es-ES_tradnl" w:eastAsia="x-none"/>
        </w:rPr>
        <w:t xml:space="preserve"> 2 de o</w:t>
      </w:r>
      <w:r w:rsidR="004A5C7C">
        <w:rPr>
          <w:rFonts w:cs="Times New Roman"/>
          <w:bCs/>
          <w:i/>
          <w:szCs w:val="26"/>
          <w:lang w:val="es-ES_tradnl" w:eastAsia="x-none"/>
        </w:rPr>
        <w:t>ctubre</w:t>
      </w:r>
      <w:r w:rsidRPr="00A822DC">
        <w:rPr>
          <w:rFonts w:cs="Times New Roman"/>
          <w:bCs/>
          <w:i/>
          <w:szCs w:val="26"/>
          <w:lang w:val="es-ES_tradnl" w:eastAsia="x-none"/>
        </w:rPr>
        <w:t xml:space="preserve">, sobre </w:t>
      </w:r>
      <w:r w:rsidR="004A5C7C">
        <w:rPr>
          <w:rFonts w:cs="Times New Roman"/>
          <w:bCs/>
          <w:i/>
          <w:szCs w:val="26"/>
          <w:lang w:val="es-ES_tradnl" w:eastAsia="x-none"/>
        </w:rPr>
        <w:t>el</w:t>
      </w:r>
      <w:r w:rsidRPr="00A822DC">
        <w:rPr>
          <w:rFonts w:cs="Times New Roman"/>
          <w:bCs/>
          <w:i/>
          <w:szCs w:val="26"/>
          <w:lang w:val="es-ES_tradnl" w:eastAsia="x-none"/>
        </w:rPr>
        <w:t xml:space="preserve"> Inventario </w:t>
      </w:r>
      <w:r w:rsidR="004A5C7C">
        <w:rPr>
          <w:rFonts w:cs="Times New Roman"/>
          <w:bCs/>
          <w:i/>
          <w:szCs w:val="26"/>
          <w:lang w:val="es-ES_tradnl" w:eastAsia="x-none"/>
        </w:rPr>
        <w:t>g</w:t>
      </w:r>
      <w:r w:rsidRPr="00A822DC">
        <w:rPr>
          <w:rFonts w:cs="Times New Roman"/>
          <w:bCs/>
          <w:i/>
          <w:szCs w:val="26"/>
          <w:lang w:val="es-ES_tradnl" w:eastAsia="x-none"/>
        </w:rPr>
        <w:t>e</w:t>
      </w:r>
      <w:r w:rsidR="004A5C7C">
        <w:rPr>
          <w:rFonts w:cs="Times New Roman"/>
          <w:bCs/>
          <w:i/>
          <w:szCs w:val="26"/>
          <w:lang w:val="es-ES_tradnl" w:eastAsia="x-none"/>
        </w:rPr>
        <w:t>ne</w:t>
      </w:r>
      <w:r w:rsidRPr="00A822DC">
        <w:rPr>
          <w:rFonts w:cs="Times New Roman"/>
          <w:bCs/>
          <w:i/>
          <w:szCs w:val="26"/>
          <w:lang w:val="es-ES_tradnl" w:eastAsia="x-none"/>
        </w:rPr>
        <w:t>ral d</w:t>
      </w:r>
      <w:r w:rsidR="004A5C7C">
        <w:rPr>
          <w:rFonts w:cs="Times New Roman"/>
          <w:bCs/>
          <w:i/>
          <w:szCs w:val="26"/>
          <w:lang w:val="es-ES_tradnl" w:eastAsia="x-none"/>
        </w:rPr>
        <w:t xml:space="preserve">el </w:t>
      </w:r>
      <w:r w:rsidRPr="00A822DC">
        <w:rPr>
          <w:rFonts w:cs="Times New Roman"/>
          <w:bCs/>
          <w:i/>
          <w:szCs w:val="26"/>
          <w:lang w:val="es-ES_tradnl" w:eastAsia="x-none"/>
        </w:rPr>
        <w:t>patrimonio cultural de Galicia</w:t>
      </w:r>
    </w:p>
    <w:p w14:paraId="1C9D0061" w14:textId="089D69EE" w:rsidR="00843724" w:rsidRPr="00A822DC" w:rsidRDefault="00843724" w:rsidP="00A822DC">
      <w:pPr>
        <w:numPr>
          <w:ilvl w:val="0"/>
          <w:numId w:val="32"/>
        </w:numPr>
        <w:tabs>
          <w:tab w:val="left" w:pos="709"/>
        </w:tabs>
        <w:rPr>
          <w:rFonts w:cs="Times New Roman"/>
          <w:bCs/>
          <w:i/>
          <w:szCs w:val="26"/>
          <w:lang w:val="es-ES_tradnl" w:eastAsia="x-none"/>
        </w:rPr>
      </w:pPr>
      <w:r w:rsidRPr="00A822DC">
        <w:rPr>
          <w:rFonts w:cs="Times New Roman"/>
          <w:bCs/>
          <w:i/>
          <w:szCs w:val="26"/>
          <w:lang w:val="es-ES_tradnl" w:eastAsia="x-none"/>
        </w:rPr>
        <w:t>Le</w:t>
      </w:r>
      <w:r w:rsidR="004A5C7C">
        <w:rPr>
          <w:rFonts w:cs="Times New Roman"/>
          <w:bCs/>
          <w:i/>
          <w:szCs w:val="26"/>
          <w:lang w:val="es-ES_tradnl" w:eastAsia="x-none"/>
        </w:rPr>
        <w:t>y</w:t>
      </w:r>
      <w:r w:rsidRPr="00A822DC">
        <w:rPr>
          <w:rFonts w:cs="Times New Roman"/>
          <w:bCs/>
          <w:i/>
          <w:szCs w:val="26"/>
          <w:lang w:val="es-ES_tradnl" w:eastAsia="x-none"/>
        </w:rPr>
        <w:t xml:space="preserve"> 5/2016, d</w:t>
      </w:r>
      <w:r w:rsidR="004A5C7C">
        <w:rPr>
          <w:rFonts w:cs="Times New Roman"/>
          <w:bCs/>
          <w:i/>
          <w:szCs w:val="26"/>
          <w:lang w:val="es-ES_tradnl" w:eastAsia="x-none"/>
        </w:rPr>
        <w:t>e</w:t>
      </w:r>
      <w:r w:rsidRPr="00A822DC">
        <w:rPr>
          <w:rFonts w:cs="Times New Roman"/>
          <w:bCs/>
          <w:i/>
          <w:szCs w:val="26"/>
          <w:lang w:val="es-ES_tradnl" w:eastAsia="x-none"/>
        </w:rPr>
        <w:t xml:space="preserve"> 4 de ma</w:t>
      </w:r>
      <w:r w:rsidR="004A5C7C">
        <w:rPr>
          <w:rFonts w:cs="Times New Roman"/>
          <w:bCs/>
          <w:i/>
          <w:szCs w:val="26"/>
          <w:lang w:val="es-ES_tradnl" w:eastAsia="x-none"/>
        </w:rPr>
        <w:t>y</w:t>
      </w:r>
      <w:r w:rsidRPr="00A822DC">
        <w:rPr>
          <w:rFonts w:cs="Times New Roman"/>
          <w:bCs/>
          <w:i/>
          <w:szCs w:val="26"/>
          <w:lang w:val="es-ES_tradnl" w:eastAsia="x-none"/>
        </w:rPr>
        <w:t>o, d</w:t>
      </w:r>
      <w:r w:rsidR="004A5C7C">
        <w:rPr>
          <w:rFonts w:cs="Times New Roman"/>
          <w:bCs/>
          <w:i/>
          <w:szCs w:val="26"/>
          <w:lang w:val="es-ES_tradnl" w:eastAsia="x-none"/>
        </w:rPr>
        <w:t>el</w:t>
      </w:r>
      <w:r w:rsidRPr="00A822DC">
        <w:rPr>
          <w:rFonts w:cs="Times New Roman"/>
          <w:bCs/>
          <w:i/>
          <w:szCs w:val="26"/>
          <w:lang w:val="es-ES_tradnl" w:eastAsia="x-none"/>
        </w:rPr>
        <w:t xml:space="preserve"> patrimonio cultural de Galicia</w:t>
      </w:r>
    </w:p>
    <w:p w14:paraId="6A9CBB15" w14:textId="4582ED18" w:rsidR="00E065CE" w:rsidRPr="00A36CD3" w:rsidRDefault="00E065CE" w:rsidP="00403191">
      <w:pPr>
        <w:suppressAutoHyphens w:val="0"/>
        <w:spacing w:after="160" w:line="259" w:lineRule="auto"/>
        <w:rPr>
          <w:b/>
          <w:bCs/>
        </w:rPr>
      </w:pPr>
      <w:r w:rsidRPr="00A36CD3">
        <w:rPr>
          <w:b/>
          <w:bCs/>
        </w:rPr>
        <w:t xml:space="preserve">Legislación sobre </w:t>
      </w:r>
      <w:r w:rsidR="00A36402" w:rsidRPr="00A36CD3">
        <w:rPr>
          <w:b/>
          <w:bCs/>
        </w:rPr>
        <w:t xml:space="preserve">protección del </w:t>
      </w:r>
      <w:r w:rsidRPr="00A36CD3">
        <w:rPr>
          <w:b/>
          <w:bCs/>
        </w:rPr>
        <w:t>paisaje</w:t>
      </w:r>
    </w:p>
    <w:p w14:paraId="7E00F96C" w14:textId="797C1E5E" w:rsidR="00A36402" w:rsidRPr="00A36CD3" w:rsidRDefault="00A36402" w:rsidP="00EF0562">
      <w:pPr>
        <w:numPr>
          <w:ilvl w:val="0"/>
          <w:numId w:val="32"/>
        </w:numPr>
        <w:tabs>
          <w:tab w:val="left" w:pos="709"/>
        </w:tabs>
        <w:rPr>
          <w:rFonts w:cs="Times New Roman"/>
          <w:bCs/>
          <w:i/>
          <w:szCs w:val="26"/>
          <w:lang w:val="es-ES_tradnl" w:eastAsia="x-none"/>
        </w:rPr>
      </w:pPr>
      <w:r w:rsidRPr="00A36CD3">
        <w:rPr>
          <w:rFonts w:cs="Times New Roman"/>
          <w:bCs/>
          <w:i/>
          <w:szCs w:val="26"/>
          <w:lang w:val="es-ES_tradnl" w:eastAsia="x-none"/>
        </w:rPr>
        <w:t>Ley 7/2008, de 7 de julio, de protección del paisaje de Galicia.</w:t>
      </w:r>
    </w:p>
    <w:p w14:paraId="3FF2FA0F" w14:textId="7801F42A" w:rsidR="00E065CE" w:rsidRPr="00A36CD3" w:rsidRDefault="00E065CE" w:rsidP="00EF0562">
      <w:pPr>
        <w:numPr>
          <w:ilvl w:val="0"/>
          <w:numId w:val="32"/>
        </w:numPr>
        <w:tabs>
          <w:tab w:val="left" w:pos="709"/>
        </w:tabs>
        <w:rPr>
          <w:rFonts w:cs="Times New Roman"/>
          <w:bCs/>
          <w:i/>
          <w:szCs w:val="26"/>
          <w:lang w:val="es-ES_tradnl" w:eastAsia="x-none"/>
        </w:rPr>
      </w:pPr>
      <w:r w:rsidRPr="00A36CD3">
        <w:rPr>
          <w:rFonts w:cs="Times New Roman"/>
          <w:bCs/>
          <w:i/>
          <w:szCs w:val="26"/>
          <w:lang w:val="es-ES_tradnl" w:eastAsia="x-none"/>
        </w:rPr>
        <w:t>DECRETO 96/2020, de 29 de mayo, por el que se aprueba el Reglamento de la</w:t>
      </w:r>
      <w:r w:rsidR="00A36402" w:rsidRPr="00A36CD3">
        <w:rPr>
          <w:rFonts w:cs="Times New Roman"/>
          <w:bCs/>
          <w:i/>
          <w:szCs w:val="26"/>
          <w:lang w:val="es-ES_tradnl" w:eastAsia="x-none"/>
        </w:rPr>
        <w:t xml:space="preserve"> </w:t>
      </w:r>
      <w:r w:rsidRPr="00A36CD3">
        <w:rPr>
          <w:rFonts w:cs="Times New Roman"/>
          <w:bCs/>
          <w:i/>
          <w:szCs w:val="26"/>
          <w:lang w:val="es-ES_tradnl" w:eastAsia="x-none"/>
        </w:rPr>
        <w:t>Ley 7/2008, de 7 de julio, de protección del paisaje de Galicia.</w:t>
      </w:r>
    </w:p>
    <w:p w14:paraId="48FBE17C" w14:textId="50FF7076" w:rsidR="00977AA7" w:rsidRPr="00977AA7" w:rsidRDefault="00977AA7" w:rsidP="00403191">
      <w:pPr>
        <w:suppressAutoHyphens w:val="0"/>
        <w:spacing w:after="160" w:line="259" w:lineRule="auto"/>
      </w:pPr>
      <w:r>
        <w:t xml:space="preserve">Del contenido de la citada legislación se desprende que </w:t>
      </w:r>
      <w:r w:rsidR="00A36CD3">
        <w:t xml:space="preserve">no es preceptiva la elaboración de un </w:t>
      </w:r>
      <w:r w:rsidR="00A36CD3" w:rsidRPr="00A36CD3">
        <w:rPr>
          <w:i/>
          <w:iCs/>
        </w:rPr>
        <w:t>Estudio del Paisaje Urbano</w:t>
      </w:r>
      <w:r w:rsidR="00A36CD3">
        <w:t xml:space="preserve"> en los estudios de detalle. No obstante, en consideración al contexto urbano en el que se encuentran las parcelas y en atención a las </w:t>
      </w:r>
      <w:r w:rsidR="00A36CD3" w:rsidRPr="00A36CD3">
        <w:rPr>
          <w:i/>
          <w:iCs/>
        </w:rPr>
        <w:t>normas de aplicación directa</w:t>
      </w:r>
      <w:r w:rsidR="00A36CD3">
        <w:t xml:space="preserve"> (art. 216 del RLSG), se abordará el presente ED desde la perspectiva de la preservación del paisaje urbano.</w:t>
      </w:r>
    </w:p>
    <w:p w14:paraId="584D8A24" w14:textId="6E839519" w:rsidR="004A5C7C" w:rsidRDefault="004A5C7C" w:rsidP="00403191">
      <w:pPr>
        <w:suppressAutoHyphens w:val="0"/>
        <w:spacing w:after="160" w:line="259" w:lineRule="auto"/>
        <w:rPr>
          <w:b/>
          <w:bCs/>
        </w:rPr>
      </w:pPr>
      <w:r w:rsidRPr="004A5C7C">
        <w:rPr>
          <w:b/>
          <w:bCs/>
        </w:rPr>
        <w:t xml:space="preserve">Legislación de </w:t>
      </w:r>
      <w:r>
        <w:rPr>
          <w:b/>
          <w:bCs/>
        </w:rPr>
        <w:t>ruido</w:t>
      </w:r>
    </w:p>
    <w:p w14:paraId="70B5EED3" w14:textId="7CA2652C" w:rsidR="00D66B14" w:rsidRPr="00D66B14" w:rsidRDefault="00D66B14" w:rsidP="00D66B14">
      <w:pPr>
        <w:widowControl w:val="0"/>
        <w:suppressAutoHyphens w:val="0"/>
        <w:spacing w:after="240"/>
      </w:pPr>
      <w:proofErr w:type="gramStart"/>
      <w:r w:rsidRPr="00D66B14">
        <w:t xml:space="preserve">En relación </w:t>
      </w:r>
      <w:r>
        <w:t>a</w:t>
      </w:r>
      <w:proofErr w:type="gramEnd"/>
      <w:r>
        <w:t xml:space="preserve"> la</w:t>
      </w:r>
      <w:r w:rsidRPr="00D66B14">
        <w:t xml:space="preserve"> zonificación acústica d</w:t>
      </w:r>
      <w:r>
        <w:t>el</w:t>
      </w:r>
      <w:r w:rsidRPr="00D66B14">
        <w:t xml:space="preserve"> territorio en virtud d</w:t>
      </w:r>
      <w:r>
        <w:t>e l</w:t>
      </w:r>
      <w:r w:rsidRPr="00D66B14">
        <w:t xml:space="preserve">os usos </w:t>
      </w:r>
      <w:r>
        <w:t xml:space="preserve">y </w:t>
      </w:r>
      <w:r w:rsidRPr="00D66B14">
        <w:t>actividades previst</w:t>
      </w:r>
      <w:r>
        <w:t>a</w:t>
      </w:r>
      <w:r w:rsidRPr="00D66B14">
        <w:t>s</w:t>
      </w:r>
      <w:r>
        <w:t>,</w:t>
      </w:r>
      <w:r w:rsidR="00A82AA4">
        <w:t xml:space="preserve"> se tiene en cuenta la siguiente legislación sobre ruido</w:t>
      </w:r>
      <w:r w:rsidRPr="00D66B14">
        <w:t>:</w:t>
      </w:r>
    </w:p>
    <w:p w14:paraId="0E9811B6" w14:textId="18ECF890" w:rsidR="00D66B14" w:rsidRPr="00D66B14" w:rsidRDefault="00D66B14" w:rsidP="001A0D58">
      <w:pPr>
        <w:numPr>
          <w:ilvl w:val="0"/>
          <w:numId w:val="32"/>
        </w:numPr>
        <w:tabs>
          <w:tab w:val="left" w:pos="709"/>
        </w:tabs>
        <w:rPr>
          <w:rFonts w:cs="Times New Roman"/>
          <w:bCs/>
          <w:i/>
          <w:szCs w:val="26"/>
          <w:lang w:val="es-ES_tradnl" w:eastAsia="x-none"/>
        </w:rPr>
      </w:pPr>
      <w:r w:rsidRPr="00D66B14">
        <w:rPr>
          <w:rFonts w:cs="Times New Roman"/>
          <w:bCs/>
          <w:i/>
          <w:szCs w:val="26"/>
          <w:lang w:val="es-ES_tradnl" w:eastAsia="x-none"/>
        </w:rPr>
        <w:t xml:space="preserve">Decreto 106/2015, de 9 de </w:t>
      </w:r>
      <w:r w:rsidR="00A82AA4" w:rsidRPr="001A0D58">
        <w:rPr>
          <w:rFonts w:cs="Times New Roman"/>
          <w:bCs/>
          <w:i/>
          <w:szCs w:val="26"/>
          <w:lang w:val="es-ES_tradnl" w:eastAsia="x-none"/>
        </w:rPr>
        <w:t>julio</w:t>
      </w:r>
      <w:r w:rsidRPr="00D66B14">
        <w:rPr>
          <w:rFonts w:cs="Times New Roman"/>
          <w:bCs/>
          <w:i/>
          <w:szCs w:val="26"/>
          <w:lang w:val="es-ES_tradnl" w:eastAsia="x-none"/>
        </w:rPr>
        <w:t>, sobre contaminación acústica de Galicia</w:t>
      </w:r>
    </w:p>
    <w:p w14:paraId="7AEC2CBC" w14:textId="76BE626F" w:rsidR="00D66B14" w:rsidRPr="00D66B14" w:rsidRDefault="00D66B14" w:rsidP="001A0D58">
      <w:pPr>
        <w:numPr>
          <w:ilvl w:val="0"/>
          <w:numId w:val="32"/>
        </w:numPr>
        <w:tabs>
          <w:tab w:val="left" w:pos="709"/>
        </w:tabs>
        <w:rPr>
          <w:rFonts w:cs="Times New Roman"/>
          <w:bCs/>
          <w:i/>
          <w:szCs w:val="26"/>
          <w:lang w:val="es-ES_tradnl" w:eastAsia="x-none"/>
        </w:rPr>
      </w:pPr>
      <w:r w:rsidRPr="00D66B14">
        <w:rPr>
          <w:rFonts w:cs="Times New Roman"/>
          <w:bCs/>
          <w:i/>
          <w:szCs w:val="26"/>
          <w:lang w:val="es-ES_tradnl" w:eastAsia="x-none"/>
        </w:rPr>
        <w:t>Le</w:t>
      </w:r>
      <w:r w:rsidR="00A82AA4" w:rsidRPr="001A0D58">
        <w:rPr>
          <w:rFonts w:cs="Times New Roman"/>
          <w:bCs/>
          <w:i/>
          <w:szCs w:val="26"/>
          <w:lang w:val="es-ES_tradnl" w:eastAsia="x-none"/>
        </w:rPr>
        <w:t>y</w:t>
      </w:r>
      <w:r w:rsidRPr="00D66B14">
        <w:rPr>
          <w:rFonts w:cs="Times New Roman"/>
          <w:bCs/>
          <w:i/>
          <w:szCs w:val="26"/>
          <w:lang w:val="es-ES_tradnl" w:eastAsia="x-none"/>
        </w:rPr>
        <w:t xml:space="preserve"> 37/2003 de Ru</w:t>
      </w:r>
      <w:r w:rsidR="00A82AA4" w:rsidRPr="001A0D58">
        <w:rPr>
          <w:rFonts w:cs="Times New Roman"/>
          <w:bCs/>
          <w:i/>
          <w:szCs w:val="26"/>
          <w:lang w:val="es-ES_tradnl" w:eastAsia="x-none"/>
        </w:rPr>
        <w:t>i</w:t>
      </w:r>
      <w:r w:rsidRPr="00D66B14">
        <w:rPr>
          <w:rFonts w:cs="Times New Roman"/>
          <w:bCs/>
          <w:i/>
          <w:szCs w:val="26"/>
          <w:lang w:val="es-ES_tradnl" w:eastAsia="x-none"/>
        </w:rPr>
        <w:t>do</w:t>
      </w:r>
    </w:p>
    <w:p w14:paraId="517D1C49" w14:textId="006A9E67" w:rsidR="00D66B14" w:rsidRPr="00D66B14" w:rsidRDefault="00D66B14" w:rsidP="001A0D58">
      <w:pPr>
        <w:numPr>
          <w:ilvl w:val="0"/>
          <w:numId w:val="32"/>
        </w:numPr>
        <w:tabs>
          <w:tab w:val="left" w:pos="709"/>
        </w:tabs>
        <w:rPr>
          <w:rFonts w:cs="Times New Roman"/>
          <w:bCs/>
          <w:i/>
          <w:szCs w:val="26"/>
          <w:lang w:val="es-ES_tradnl" w:eastAsia="x-none"/>
        </w:rPr>
      </w:pPr>
      <w:r w:rsidRPr="00D66B14">
        <w:rPr>
          <w:rFonts w:cs="Times New Roman"/>
          <w:bCs/>
          <w:i/>
          <w:szCs w:val="26"/>
          <w:lang w:val="es-ES_tradnl" w:eastAsia="x-none"/>
        </w:rPr>
        <w:t>RD 1513/2005 de 16 de d</w:t>
      </w:r>
      <w:r w:rsidR="00A82AA4" w:rsidRPr="001A0D58">
        <w:rPr>
          <w:rFonts w:cs="Times New Roman"/>
          <w:bCs/>
          <w:i/>
          <w:szCs w:val="26"/>
          <w:lang w:val="es-ES_tradnl" w:eastAsia="x-none"/>
        </w:rPr>
        <w:t>icie</w:t>
      </w:r>
      <w:r w:rsidRPr="00D66B14">
        <w:rPr>
          <w:rFonts w:cs="Times New Roman"/>
          <w:bCs/>
          <w:i/>
          <w:szCs w:val="26"/>
          <w:lang w:val="es-ES_tradnl" w:eastAsia="x-none"/>
        </w:rPr>
        <w:t>mbr</w:t>
      </w:r>
      <w:r w:rsidR="00A82AA4" w:rsidRPr="001A0D58">
        <w:rPr>
          <w:rFonts w:cs="Times New Roman"/>
          <w:bCs/>
          <w:i/>
          <w:szCs w:val="26"/>
          <w:lang w:val="es-ES_tradnl" w:eastAsia="x-none"/>
        </w:rPr>
        <w:t>e</w:t>
      </w:r>
      <w:r w:rsidRPr="00D66B14">
        <w:rPr>
          <w:rFonts w:cs="Times New Roman"/>
          <w:bCs/>
          <w:i/>
          <w:szCs w:val="26"/>
          <w:lang w:val="es-ES_tradnl" w:eastAsia="x-none"/>
        </w:rPr>
        <w:t xml:space="preserve">, </w:t>
      </w:r>
      <w:r w:rsidR="00A82AA4" w:rsidRPr="001A0D58">
        <w:rPr>
          <w:rFonts w:cs="Times New Roman"/>
          <w:bCs/>
          <w:i/>
          <w:szCs w:val="26"/>
          <w:lang w:val="es-ES_tradnl" w:eastAsia="x-none"/>
        </w:rPr>
        <w:t>en l</w:t>
      </w:r>
      <w:r w:rsidRPr="00D66B14">
        <w:rPr>
          <w:rFonts w:cs="Times New Roman"/>
          <w:bCs/>
          <w:i/>
          <w:szCs w:val="26"/>
          <w:lang w:val="es-ES_tradnl" w:eastAsia="x-none"/>
        </w:rPr>
        <w:t xml:space="preserve">o referente </w:t>
      </w:r>
      <w:r w:rsidR="00A82AA4" w:rsidRPr="001A0D58">
        <w:rPr>
          <w:rFonts w:cs="Times New Roman"/>
          <w:bCs/>
          <w:i/>
          <w:szCs w:val="26"/>
          <w:lang w:val="es-ES_tradnl" w:eastAsia="x-none"/>
        </w:rPr>
        <w:t>a la evaluación</w:t>
      </w:r>
      <w:r w:rsidRPr="00D66B14">
        <w:rPr>
          <w:rFonts w:cs="Times New Roman"/>
          <w:bCs/>
          <w:i/>
          <w:szCs w:val="26"/>
          <w:lang w:val="es-ES_tradnl" w:eastAsia="x-none"/>
        </w:rPr>
        <w:t xml:space="preserve"> </w:t>
      </w:r>
      <w:r w:rsidR="00A82AA4" w:rsidRPr="001A0D58">
        <w:rPr>
          <w:rFonts w:cs="Times New Roman"/>
          <w:bCs/>
          <w:i/>
          <w:szCs w:val="26"/>
          <w:lang w:val="es-ES_tradnl" w:eastAsia="x-none"/>
        </w:rPr>
        <w:t>y</w:t>
      </w:r>
      <w:r w:rsidRPr="00D66B14">
        <w:rPr>
          <w:rFonts w:cs="Times New Roman"/>
          <w:bCs/>
          <w:i/>
          <w:szCs w:val="26"/>
          <w:lang w:val="es-ES_tradnl" w:eastAsia="x-none"/>
        </w:rPr>
        <w:t xml:space="preserve"> </w:t>
      </w:r>
      <w:r w:rsidR="00A82AA4" w:rsidRPr="001A0D58">
        <w:rPr>
          <w:rFonts w:cs="Times New Roman"/>
          <w:bCs/>
          <w:i/>
          <w:szCs w:val="26"/>
          <w:lang w:val="es-ES_tradnl" w:eastAsia="x-none"/>
        </w:rPr>
        <w:t>g</w:t>
      </w:r>
      <w:r w:rsidRPr="00D66B14">
        <w:rPr>
          <w:rFonts w:cs="Times New Roman"/>
          <w:bCs/>
          <w:i/>
          <w:szCs w:val="26"/>
          <w:lang w:val="es-ES_tradnl" w:eastAsia="x-none"/>
        </w:rPr>
        <w:t>estión d</w:t>
      </w:r>
      <w:r w:rsidR="00A82AA4" w:rsidRPr="001A0D58">
        <w:rPr>
          <w:rFonts w:cs="Times New Roman"/>
          <w:bCs/>
          <w:i/>
          <w:szCs w:val="26"/>
          <w:lang w:val="es-ES_tradnl" w:eastAsia="x-none"/>
        </w:rPr>
        <w:t>el rui</w:t>
      </w:r>
      <w:r w:rsidRPr="00D66B14">
        <w:rPr>
          <w:rFonts w:cs="Times New Roman"/>
          <w:bCs/>
          <w:i/>
          <w:szCs w:val="26"/>
          <w:lang w:val="es-ES_tradnl" w:eastAsia="x-none"/>
        </w:rPr>
        <w:t>do estatal</w:t>
      </w:r>
    </w:p>
    <w:p w14:paraId="47B2FD40" w14:textId="62A5FCD1" w:rsidR="00D66B14" w:rsidRPr="00D66B14" w:rsidRDefault="00D66B14" w:rsidP="001A0D58">
      <w:pPr>
        <w:numPr>
          <w:ilvl w:val="0"/>
          <w:numId w:val="32"/>
        </w:numPr>
        <w:tabs>
          <w:tab w:val="left" w:pos="709"/>
        </w:tabs>
        <w:rPr>
          <w:rFonts w:cs="Times New Roman"/>
          <w:bCs/>
          <w:i/>
          <w:szCs w:val="26"/>
          <w:lang w:val="es-ES_tradnl" w:eastAsia="x-none"/>
        </w:rPr>
      </w:pPr>
      <w:r w:rsidRPr="00D66B14">
        <w:rPr>
          <w:rFonts w:cs="Times New Roman"/>
          <w:bCs/>
          <w:i/>
          <w:szCs w:val="26"/>
          <w:lang w:val="es-ES_tradnl" w:eastAsia="x-none"/>
        </w:rPr>
        <w:t>RD 1367/2007 po</w:t>
      </w:r>
      <w:r w:rsidR="00A82AA4" w:rsidRPr="001A0D58">
        <w:rPr>
          <w:rFonts w:cs="Times New Roman"/>
          <w:bCs/>
          <w:i/>
          <w:szCs w:val="26"/>
          <w:lang w:val="es-ES_tradnl" w:eastAsia="x-none"/>
        </w:rPr>
        <w:t xml:space="preserve">r </w:t>
      </w:r>
      <w:r w:rsidRPr="00D66B14">
        <w:rPr>
          <w:rFonts w:cs="Times New Roman"/>
          <w:bCs/>
          <w:i/>
          <w:szCs w:val="26"/>
          <w:lang w:val="es-ES_tradnl" w:eastAsia="x-none"/>
        </w:rPr>
        <w:t>lo que se des</w:t>
      </w:r>
      <w:r w:rsidR="00A82AA4" w:rsidRPr="001A0D58">
        <w:rPr>
          <w:rFonts w:cs="Times New Roman"/>
          <w:bCs/>
          <w:i/>
          <w:szCs w:val="26"/>
          <w:lang w:val="es-ES_tradnl" w:eastAsia="x-none"/>
        </w:rPr>
        <w:t>arrol</w:t>
      </w:r>
      <w:r w:rsidRPr="00D66B14">
        <w:rPr>
          <w:rFonts w:cs="Times New Roman"/>
          <w:bCs/>
          <w:i/>
          <w:szCs w:val="26"/>
          <w:lang w:val="es-ES_tradnl" w:eastAsia="x-none"/>
        </w:rPr>
        <w:t xml:space="preserve">la a </w:t>
      </w:r>
      <w:r w:rsidR="00A82AA4" w:rsidRPr="001A0D58">
        <w:rPr>
          <w:rFonts w:cs="Times New Roman"/>
          <w:bCs/>
          <w:i/>
          <w:szCs w:val="26"/>
          <w:lang w:val="es-ES_tradnl" w:eastAsia="x-none"/>
        </w:rPr>
        <w:t>L</w:t>
      </w:r>
      <w:r w:rsidRPr="00D66B14">
        <w:rPr>
          <w:rFonts w:cs="Times New Roman"/>
          <w:bCs/>
          <w:i/>
          <w:szCs w:val="26"/>
          <w:lang w:val="es-ES_tradnl" w:eastAsia="x-none"/>
        </w:rPr>
        <w:t>e</w:t>
      </w:r>
      <w:r w:rsidR="00A82AA4" w:rsidRPr="001A0D58">
        <w:rPr>
          <w:rFonts w:cs="Times New Roman"/>
          <w:bCs/>
          <w:i/>
          <w:szCs w:val="26"/>
          <w:lang w:val="es-ES_tradnl" w:eastAsia="x-none"/>
        </w:rPr>
        <w:t>y</w:t>
      </w:r>
      <w:r w:rsidRPr="00D66B14">
        <w:rPr>
          <w:rFonts w:cs="Times New Roman"/>
          <w:bCs/>
          <w:i/>
          <w:szCs w:val="26"/>
          <w:lang w:val="es-ES_tradnl" w:eastAsia="x-none"/>
        </w:rPr>
        <w:t xml:space="preserve"> 37/2003 </w:t>
      </w:r>
      <w:r w:rsidR="00A82AA4" w:rsidRPr="001A0D58">
        <w:rPr>
          <w:rFonts w:cs="Times New Roman"/>
          <w:bCs/>
          <w:i/>
          <w:szCs w:val="26"/>
          <w:lang w:val="es-ES_tradnl" w:eastAsia="x-none"/>
        </w:rPr>
        <w:t>e</w:t>
      </w:r>
      <w:r w:rsidRPr="00D66B14">
        <w:rPr>
          <w:rFonts w:cs="Times New Roman"/>
          <w:bCs/>
          <w:i/>
          <w:szCs w:val="26"/>
          <w:lang w:val="es-ES_tradnl" w:eastAsia="x-none"/>
        </w:rPr>
        <w:t>n</w:t>
      </w:r>
      <w:r w:rsidR="00A82AA4" w:rsidRPr="001A0D58">
        <w:rPr>
          <w:rFonts w:cs="Times New Roman"/>
          <w:bCs/>
          <w:i/>
          <w:szCs w:val="26"/>
          <w:lang w:val="es-ES_tradnl" w:eastAsia="x-none"/>
        </w:rPr>
        <w:t xml:space="preserve"> l</w:t>
      </w:r>
      <w:r w:rsidRPr="00D66B14">
        <w:rPr>
          <w:rFonts w:cs="Times New Roman"/>
          <w:bCs/>
          <w:i/>
          <w:szCs w:val="26"/>
          <w:lang w:val="es-ES_tradnl" w:eastAsia="x-none"/>
        </w:rPr>
        <w:t>o referente a</w:t>
      </w:r>
      <w:r w:rsidR="00A82AA4" w:rsidRPr="001A0D58">
        <w:rPr>
          <w:rFonts w:cs="Times New Roman"/>
          <w:bCs/>
          <w:i/>
          <w:szCs w:val="26"/>
          <w:lang w:val="es-ES_tradnl" w:eastAsia="x-none"/>
        </w:rPr>
        <w:t xml:space="preserve"> la</w:t>
      </w:r>
      <w:r w:rsidRPr="00D66B14">
        <w:rPr>
          <w:rFonts w:cs="Times New Roman"/>
          <w:bCs/>
          <w:i/>
          <w:szCs w:val="26"/>
          <w:lang w:val="es-ES_tradnl" w:eastAsia="x-none"/>
        </w:rPr>
        <w:t xml:space="preserve"> zonificación acústica, ob</w:t>
      </w:r>
      <w:r w:rsidR="00A82AA4" w:rsidRPr="001A0D58">
        <w:rPr>
          <w:rFonts w:cs="Times New Roman"/>
          <w:bCs/>
          <w:i/>
          <w:szCs w:val="26"/>
          <w:lang w:val="es-ES_tradnl" w:eastAsia="x-none"/>
        </w:rPr>
        <w:t>je</w:t>
      </w:r>
      <w:r w:rsidRPr="00D66B14">
        <w:rPr>
          <w:rFonts w:cs="Times New Roman"/>
          <w:bCs/>
          <w:i/>
          <w:szCs w:val="26"/>
          <w:lang w:val="es-ES_tradnl" w:eastAsia="x-none"/>
        </w:rPr>
        <w:t xml:space="preserve">tivos de calidad </w:t>
      </w:r>
      <w:r w:rsidR="00A82AA4" w:rsidRPr="001A0D58">
        <w:rPr>
          <w:rFonts w:cs="Times New Roman"/>
          <w:bCs/>
          <w:i/>
          <w:szCs w:val="26"/>
          <w:lang w:val="es-ES_tradnl" w:eastAsia="x-none"/>
        </w:rPr>
        <w:t>y</w:t>
      </w:r>
      <w:r w:rsidRPr="00D66B14">
        <w:rPr>
          <w:rFonts w:cs="Times New Roman"/>
          <w:bCs/>
          <w:i/>
          <w:szCs w:val="26"/>
          <w:lang w:val="es-ES_tradnl" w:eastAsia="x-none"/>
        </w:rPr>
        <w:t xml:space="preserve"> emisi</w:t>
      </w:r>
      <w:r w:rsidR="00A82AA4" w:rsidRPr="001A0D58">
        <w:rPr>
          <w:rFonts w:cs="Times New Roman"/>
          <w:bCs/>
          <w:i/>
          <w:szCs w:val="26"/>
          <w:lang w:val="es-ES_tradnl" w:eastAsia="x-none"/>
        </w:rPr>
        <w:t>one</w:t>
      </w:r>
      <w:r w:rsidRPr="00D66B14">
        <w:rPr>
          <w:rFonts w:cs="Times New Roman"/>
          <w:bCs/>
          <w:i/>
          <w:szCs w:val="26"/>
          <w:lang w:val="es-ES_tradnl" w:eastAsia="x-none"/>
        </w:rPr>
        <w:t>s acústicas.</w:t>
      </w:r>
    </w:p>
    <w:p w14:paraId="38AA6D32" w14:textId="46962764" w:rsidR="00D66B14" w:rsidRPr="00D66B14" w:rsidRDefault="00D66B14" w:rsidP="001A0D58">
      <w:pPr>
        <w:numPr>
          <w:ilvl w:val="0"/>
          <w:numId w:val="32"/>
        </w:numPr>
        <w:tabs>
          <w:tab w:val="left" w:pos="709"/>
        </w:tabs>
        <w:rPr>
          <w:rFonts w:cs="Times New Roman"/>
          <w:bCs/>
          <w:i/>
          <w:szCs w:val="26"/>
          <w:lang w:val="es-ES_tradnl" w:eastAsia="x-none"/>
        </w:rPr>
      </w:pPr>
      <w:r w:rsidRPr="00D66B14">
        <w:rPr>
          <w:rFonts w:cs="Times New Roman"/>
          <w:bCs/>
          <w:i/>
          <w:szCs w:val="26"/>
          <w:lang w:val="es-ES_tradnl" w:eastAsia="x-none"/>
        </w:rPr>
        <w:t xml:space="preserve">RD 1038/2012, de 6 de </w:t>
      </w:r>
      <w:r w:rsidR="00A82AA4" w:rsidRPr="001A0D58">
        <w:rPr>
          <w:rFonts w:cs="Times New Roman"/>
          <w:bCs/>
          <w:i/>
          <w:szCs w:val="26"/>
          <w:lang w:val="es-ES_tradnl" w:eastAsia="x-none"/>
        </w:rPr>
        <w:t>juli</w:t>
      </w:r>
      <w:r w:rsidRPr="00D66B14">
        <w:rPr>
          <w:rFonts w:cs="Times New Roman"/>
          <w:bCs/>
          <w:i/>
          <w:szCs w:val="26"/>
          <w:lang w:val="es-ES_tradnl" w:eastAsia="x-none"/>
        </w:rPr>
        <w:t>o, po</w:t>
      </w:r>
      <w:r w:rsidR="00A82AA4" w:rsidRPr="001A0D58">
        <w:rPr>
          <w:rFonts w:cs="Times New Roman"/>
          <w:bCs/>
          <w:i/>
          <w:szCs w:val="26"/>
          <w:lang w:val="es-ES_tradnl" w:eastAsia="x-none"/>
        </w:rPr>
        <w:t xml:space="preserve">r </w:t>
      </w:r>
      <w:r w:rsidRPr="00D66B14">
        <w:rPr>
          <w:rFonts w:cs="Times New Roman"/>
          <w:bCs/>
          <w:i/>
          <w:szCs w:val="26"/>
          <w:lang w:val="es-ES_tradnl" w:eastAsia="x-none"/>
        </w:rPr>
        <w:t xml:space="preserve">lo que se modifica </w:t>
      </w:r>
      <w:r w:rsidR="00A82AA4" w:rsidRPr="001A0D58">
        <w:rPr>
          <w:rFonts w:cs="Times New Roman"/>
          <w:bCs/>
          <w:i/>
          <w:szCs w:val="26"/>
          <w:lang w:val="es-ES_tradnl" w:eastAsia="x-none"/>
        </w:rPr>
        <w:t>el</w:t>
      </w:r>
      <w:r w:rsidRPr="00D66B14">
        <w:rPr>
          <w:rFonts w:cs="Times New Roman"/>
          <w:bCs/>
          <w:i/>
          <w:szCs w:val="26"/>
          <w:lang w:val="es-ES_tradnl" w:eastAsia="x-none"/>
        </w:rPr>
        <w:t xml:space="preserve"> Real Decreto 1367/2007, de 19 de o</w:t>
      </w:r>
      <w:r w:rsidR="00A82AA4" w:rsidRPr="001A0D58">
        <w:rPr>
          <w:rFonts w:cs="Times New Roman"/>
          <w:bCs/>
          <w:i/>
          <w:szCs w:val="26"/>
          <w:lang w:val="es-ES_tradnl" w:eastAsia="x-none"/>
        </w:rPr>
        <w:t>ctubre</w:t>
      </w:r>
      <w:r w:rsidRPr="00D66B14">
        <w:rPr>
          <w:rFonts w:cs="Times New Roman"/>
          <w:bCs/>
          <w:i/>
          <w:szCs w:val="26"/>
          <w:lang w:val="es-ES_tradnl" w:eastAsia="x-none"/>
        </w:rPr>
        <w:t xml:space="preserve">, </w:t>
      </w:r>
      <w:r w:rsidR="00A82AA4" w:rsidRPr="001A0D58">
        <w:rPr>
          <w:rFonts w:cs="Times New Roman"/>
          <w:bCs/>
          <w:i/>
          <w:szCs w:val="26"/>
          <w:lang w:val="es-ES_tradnl" w:eastAsia="x-none"/>
        </w:rPr>
        <w:t>e</w:t>
      </w:r>
      <w:r w:rsidRPr="00D66B14">
        <w:rPr>
          <w:rFonts w:cs="Times New Roman"/>
          <w:bCs/>
          <w:i/>
          <w:szCs w:val="26"/>
          <w:lang w:val="es-ES_tradnl" w:eastAsia="x-none"/>
        </w:rPr>
        <w:t>n</w:t>
      </w:r>
      <w:r w:rsidR="00A82AA4" w:rsidRPr="001A0D58">
        <w:rPr>
          <w:rFonts w:cs="Times New Roman"/>
          <w:bCs/>
          <w:i/>
          <w:szCs w:val="26"/>
          <w:lang w:val="es-ES_tradnl" w:eastAsia="x-none"/>
        </w:rPr>
        <w:t xml:space="preserve"> l</w:t>
      </w:r>
      <w:r w:rsidRPr="00D66B14">
        <w:rPr>
          <w:rFonts w:cs="Times New Roman"/>
          <w:bCs/>
          <w:i/>
          <w:szCs w:val="26"/>
          <w:lang w:val="es-ES_tradnl" w:eastAsia="x-none"/>
        </w:rPr>
        <w:t xml:space="preserve">o referente a zonificación acústica, </w:t>
      </w:r>
      <w:r w:rsidR="00A82AA4" w:rsidRPr="00D66B14">
        <w:rPr>
          <w:rFonts w:cs="Times New Roman"/>
          <w:bCs/>
          <w:i/>
          <w:szCs w:val="26"/>
          <w:lang w:val="es-ES_tradnl" w:eastAsia="x-none"/>
        </w:rPr>
        <w:t>ob</w:t>
      </w:r>
      <w:r w:rsidR="00A82AA4" w:rsidRPr="001A0D58">
        <w:rPr>
          <w:rFonts w:cs="Times New Roman"/>
          <w:bCs/>
          <w:i/>
          <w:szCs w:val="26"/>
          <w:lang w:val="es-ES_tradnl" w:eastAsia="x-none"/>
        </w:rPr>
        <w:t>je</w:t>
      </w:r>
      <w:r w:rsidR="00A82AA4" w:rsidRPr="00D66B14">
        <w:rPr>
          <w:rFonts w:cs="Times New Roman"/>
          <w:bCs/>
          <w:i/>
          <w:szCs w:val="26"/>
          <w:lang w:val="es-ES_tradnl" w:eastAsia="x-none"/>
        </w:rPr>
        <w:t xml:space="preserve">tivos de calidad </w:t>
      </w:r>
      <w:r w:rsidR="00A82AA4" w:rsidRPr="001A0D58">
        <w:rPr>
          <w:rFonts w:cs="Times New Roman"/>
          <w:bCs/>
          <w:i/>
          <w:szCs w:val="26"/>
          <w:lang w:val="es-ES_tradnl" w:eastAsia="x-none"/>
        </w:rPr>
        <w:t>y</w:t>
      </w:r>
      <w:r w:rsidR="00A82AA4" w:rsidRPr="00D66B14">
        <w:rPr>
          <w:rFonts w:cs="Times New Roman"/>
          <w:bCs/>
          <w:i/>
          <w:szCs w:val="26"/>
          <w:lang w:val="es-ES_tradnl" w:eastAsia="x-none"/>
        </w:rPr>
        <w:t xml:space="preserve"> emisi</w:t>
      </w:r>
      <w:r w:rsidR="00A82AA4" w:rsidRPr="001A0D58">
        <w:rPr>
          <w:rFonts w:cs="Times New Roman"/>
          <w:bCs/>
          <w:i/>
          <w:szCs w:val="26"/>
          <w:lang w:val="es-ES_tradnl" w:eastAsia="x-none"/>
        </w:rPr>
        <w:t>one</w:t>
      </w:r>
      <w:r w:rsidR="00A82AA4" w:rsidRPr="00D66B14">
        <w:rPr>
          <w:rFonts w:cs="Times New Roman"/>
          <w:bCs/>
          <w:i/>
          <w:szCs w:val="26"/>
          <w:lang w:val="es-ES_tradnl" w:eastAsia="x-none"/>
        </w:rPr>
        <w:t>s acústicas</w:t>
      </w:r>
      <w:r w:rsidR="00A82AA4" w:rsidRPr="001A0D58">
        <w:rPr>
          <w:rFonts w:cs="Times New Roman"/>
          <w:bCs/>
          <w:i/>
          <w:szCs w:val="26"/>
          <w:lang w:val="es-ES_tradnl" w:eastAsia="x-none"/>
        </w:rPr>
        <w:t>.</w:t>
      </w:r>
    </w:p>
    <w:p w14:paraId="079E049A" w14:textId="4F438114" w:rsidR="00D66B14" w:rsidRPr="00D66B14" w:rsidRDefault="00A82AA4" w:rsidP="00403191">
      <w:pPr>
        <w:suppressAutoHyphens w:val="0"/>
        <w:spacing w:after="160" w:line="259" w:lineRule="auto"/>
      </w:pPr>
      <w:r>
        <w:lastRenderedPageBreak/>
        <w:t>El PGOM de La Coruña contiene planos de zonificación acústica. Las parcelas objeto de este ED están dentro de la zona acústica de uso residencial.</w:t>
      </w:r>
    </w:p>
    <w:p w14:paraId="377E852D" w14:textId="19062E38" w:rsidR="004A5C7C" w:rsidRDefault="004A5C7C" w:rsidP="00403191">
      <w:pPr>
        <w:suppressAutoHyphens w:val="0"/>
        <w:spacing w:after="160" w:line="259" w:lineRule="auto"/>
      </w:pPr>
      <w:r>
        <w:rPr>
          <w:b/>
          <w:bCs/>
        </w:rPr>
        <w:t>Legislación de accesibilidad y supresión de barreras</w:t>
      </w:r>
    </w:p>
    <w:p w14:paraId="1D27DDC8" w14:textId="770AB600" w:rsidR="00CE594C" w:rsidRDefault="00CE594C" w:rsidP="00403191">
      <w:pPr>
        <w:suppressAutoHyphens w:val="0"/>
        <w:spacing w:after="160" w:line="259" w:lineRule="auto"/>
      </w:pPr>
      <w:r>
        <w:t>En materia de accesibilidad y supresión de barreras urbanísticas las referencias legales son las siguientes:</w:t>
      </w:r>
    </w:p>
    <w:p w14:paraId="21DA9E9E" w14:textId="33D28D9B" w:rsidR="001A0D58" w:rsidRPr="001A0D58" w:rsidRDefault="001A0D58" w:rsidP="00EF0562">
      <w:pPr>
        <w:numPr>
          <w:ilvl w:val="0"/>
          <w:numId w:val="32"/>
        </w:numPr>
        <w:tabs>
          <w:tab w:val="left" w:pos="709"/>
        </w:tabs>
        <w:rPr>
          <w:rFonts w:cs="Times New Roman"/>
          <w:bCs/>
          <w:i/>
          <w:szCs w:val="26"/>
          <w:lang w:val="es-ES_tradnl" w:eastAsia="x-none"/>
        </w:rPr>
      </w:pPr>
      <w:bookmarkStart w:id="43" w:name="_Hlk64027832"/>
      <w:r w:rsidRPr="001A0D58">
        <w:rPr>
          <w:rFonts w:cs="Times New Roman"/>
          <w:bCs/>
          <w:i/>
          <w:szCs w:val="26"/>
          <w:lang w:val="es-ES_tradnl" w:eastAsia="x-none"/>
        </w:rPr>
        <w:t>Decreto 35/2000, po</w:t>
      </w:r>
      <w:r w:rsidR="00676D43">
        <w:rPr>
          <w:rFonts w:cs="Times New Roman"/>
          <w:bCs/>
          <w:i/>
          <w:szCs w:val="26"/>
          <w:lang w:val="es-ES_tradnl" w:eastAsia="x-none"/>
        </w:rPr>
        <w:t>r e</w:t>
      </w:r>
      <w:r w:rsidRPr="001A0D58">
        <w:rPr>
          <w:rFonts w:cs="Times New Roman"/>
          <w:bCs/>
          <w:i/>
          <w:szCs w:val="26"/>
          <w:lang w:val="es-ES_tradnl" w:eastAsia="x-none"/>
        </w:rPr>
        <w:t>l que se apr</w:t>
      </w:r>
      <w:r w:rsidR="00676D43">
        <w:rPr>
          <w:rFonts w:cs="Times New Roman"/>
          <w:bCs/>
          <w:i/>
          <w:szCs w:val="26"/>
          <w:lang w:val="es-ES_tradnl" w:eastAsia="x-none"/>
        </w:rPr>
        <w:t>ue</w:t>
      </w:r>
      <w:r w:rsidRPr="001A0D58">
        <w:rPr>
          <w:rFonts w:cs="Times New Roman"/>
          <w:bCs/>
          <w:i/>
          <w:szCs w:val="26"/>
          <w:lang w:val="es-ES_tradnl" w:eastAsia="x-none"/>
        </w:rPr>
        <w:t xml:space="preserve">ba </w:t>
      </w:r>
      <w:r w:rsidR="00676D43">
        <w:rPr>
          <w:rFonts w:cs="Times New Roman"/>
          <w:bCs/>
          <w:i/>
          <w:szCs w:val="26"/>
          <w:lang w:val="es-ES_tradnl" w:eastAsia="x-none"/>
        </w:rPr>
        <w:t>el</w:t>
      </w:r>
      <w:r w:rsidRPr="001A0D58">
        <w:rPr>
          <w:rFonts w:cs="Times New Roman"/>
          <w:bCs/>
          <w:i/>
          <w:szCs w:val="26"/>
          <w:lang w:val="es-ES_tradnl" w:eastAsia="x-none"/>
        </w:rPr>
        <w:t xml:space="preserve"> Reglamento de</w:t>
      </w:r>
      <w:r>
        <w:rPr>
          <w:rFonts w:cs="Times New Roman"/>
          <w:bCs/>
          <w:i/>
          <w:szCs w:val="26"/>
          <w:lang w:val="es-ES_tradnl" w:eastAsia="x-none"/>
        </w:rPr>
        <w:t xml:space="preserve"> </w:t>
      </w:r>
      <w:r w:rsidR="00676D43">
        <w:rPr>
          <w:rFonts w:cs="Times New Roman"/>
          <w:bCs/>
          <w:i/>
          <w:szCs w:val="26"/>
          <w:lang w:val="es-ES_tradnl" w:eastAsia="x-none"/>
        </w:rPr>
        <w:t>desarrollo</w:t>
      </w:r>
      <w:r w:rsidRPr="001A0D58">
        <w:rPr>
          <w:rFonts w:cs="Times New Roman"/>
          <w:bCs/>
          <w:i/>
          <w:szCs w:val="26"/>
          <w:lang w:val="es-ES_tradnl" w:eastAsia="x-none"/>
        </w:rPr>
        <w:t xml:space="preserve"> d</w:t>
      </w:r>
      <w:r w:rsidR="00676D43">
        <w:rPr>
          <w:rFonts w:cs="Times New Roman"/>
          <w:bCs/>
          <w:i/>
          <w:szCs w:val="26"/>
          <w:lang w:val="es-ES_tradnl" w:eastAsia="x-none"/>
        </w:rPr>
        <w:t>e l</w:t>
      </w:r>
      <w:r w:rsidRPr="001A0D58">
        <w:rPr>
          <w:rFonts w:cs="Times New Roman"/>
          <w:bCs/>
          <w:i/>
          <w:szCs w:val="26"/>
          <w:lang w:val="es-ES_tradnl" w:eastAsia="x-none"/>
        </w:rPr>
        <w:t>a Le</w:t>
      </w:r>
      <w:r w:rsidR="00676D43">
        <w:rPr>
          <w:rFonts w:cs="Times New Roman"/>
          <w:bCs/>
          <w:i/>
          <w:szCs w:val="26"/>
          <w:lang w:val="es-ES_tradnl" w:eastAsia="x-none"/>
        </w:rPr>
        <w:t>y</w:t>
      </w:r>
      <w:r w:rsidRPr="001A0D58">
        <w:rPr>
          <w:rFonts w:cs="Times New Roman"/>
          <w:bCs/>
          <w:i/>
          <w:szCs w:val="26"/>
          <w:lang w:val="es-ES_tradnl" w:eastAsia="x-none"/>
        </w:rPr>
        <w:t xml:space="preserve"> de accesibilidad de Galicia</w:t>
      </w:r>
      <w:r w:rsidR="00676D43">
        <w:rPr>
          <w:rFonts w:cs="Times New Roman"/>
          <w:bCs/>
          <w:i/>
          <w:szCs w:val="26"/>
          <w:lang w:val="es-ES_tradnl" w:eastAsia="x-none"/>
        </w:rPr>
        <w:t>.</w:t>
      </w:r>
    </w:p>
    <w:p w14:paraId="5B773E39" w14:textId="2F8F39F8" w:rsidR="00422E5C" w:rsidRPr="001A0D58" w:rsidRDefault="00422E5C" w:rsidP="001A0D58">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REAL DECRETO 505/2007, de 20 de abril, por el que se aprueban las condiciones básicas de accesibilidad y no discriminación de las personas con discapacidad para el acceso y utilización de los espacios públicos urbanizados y edificaciones</w:t>
      </w:r>
      <w:r w:rsidR="00676D43">
        <w:rPr>
          <w:rFonts w:cs="Times New Roman"/>
          <w:bCs/>
          <w:i/>
          <w:szCs w:val="26"/>
          <w:lang w:val="es-ES_tradnl" w:eastAsia="x-none"/>
        </w:rPr>
        <w:t>.</w:t>
      </w:r>
    </w:p>
    <w:p w14:paraId="3BF509AF" w14:textId="24AF9D96" w:rsidR="00422E5C" w:rsidRPr="001A0D58" w:rsidRDefault="00422E5C" w:rsidP="001A0D58">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Orden VIV/561/2010, de 1 de febrero, por la que se desarrolla el documento técnico de condiciones básicas de accesibilidad y no discriminación para el acceso y utilización de los espacios públicos urbanizados</w:t>
      </w:r>
      <w:r w:rsidR="00676D43">
        <w:rPr>
          <w:rFonts w:cs="Times New Roman"/>
          <w:bCs/>
          <w:i/>
          <w:szCs w:val="26"/>
          <w:lang w:val="es-ES_tradnl" w:eastAsia="x-none"/>
        </w:rPr>
        <w:t>.</w:t>
      </w:r>
    </w:p>
    <w:p w14:paraId="522D0351" w14:textId="003D49B4" w:rsidR="00CE594C" w:rsidRPr="001A0D58" w:rsidRDefault="00CE594C" w:rsidP="001A0D58">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Le</w:t>
      </w:r>
      <w:r w:rsidR="00422E5C" w:rsidRPr="001A0D58">
        <w:rPr>
          <w:rFonts w:cs="Times New Roman"/>
          <w:bCs/>
          <w:i/>
          <w:szCs w:val="26"/>
          <w:lang w:val="es-ES_tradnl" w:eastAsia="x-none"/>
        </w:rPr>
        <w:t xml:space="preserve">y </w:t>
      </w:r>
      <w:r w:rsidRPr="001A0D58">
        <w:rPr>
          <w:rFonts w:cs="Times New Roman"/>
          <w:bCs/>
          <w:i/>
          <w:szCs w:val="26"/>
          <w:lang w:val="es-ES_tradnl" w:eastAsia="x-none"/>
        </w:rPr>
        <w:t>10/2014 de accesibilidad d</w:t>
      </w:r>
      <w:r w:rsidR="00422E5C" w:rsidRPr="001A0D58">
        <w:rPr>
          <w:rFonts w:cs="Times New Roman"/>
          <w:bCs/>
          <w:i/>
          <w:szCs w:val="26"/>
          <w:lang w:val="es-ES_tradnl" w:eastAsia="x-none"/>
        </w:rPr>
        <w:t>e l</w:t>
      </w:r>
      <w:r w:rsidRPr="001A0D58">
        <w:rPr>
          <w:rFonts w:cs="Times New Roman"/>
          <w:bCs/>
          <w:i/>
          <w:szCs w:val="26"/>
          <w:lang w:val="es-ES_tradnl" w:eastAsia="x-none"/>
        </w:rPr>
        <w:t>a Comunidad Autónoma de Galicia</w:t>
      </w:r>
      <w:r w:rsidR="00676D43">
        <w:rPr>
          <w:rFonts w:cs="Times New Roman"/>
          <w:bCs/>
          <w:i/>
          <w:szCs w:val="26"/>
          <w:lang w:val="es-ES_tradnl" w:eastAsia="x-none"/>
        </w:rPr>
        <w:t>.</w:t>
      </w:r>
    </w:p>
    <w:bookmarkEnd w:id="43"/>
    <w:p w14:paraId="0EA37531" w14:textId="4A41396F" w:rsidR="004A5C7C" w:rsidRDefault="004A5C7C" w:rsidP="00403191">
      <w:pPr>
        <w:suppressAutoHyphens w:val="0"/>
        <w:spacing w:after="160" w:line="259" w:lineRule="auto"/>
      </w:pPr>
      <w:r>
        <w:rPr>
          <w:b/>
          <w:bCs/>
        </w:rPr>
        <w:t>Legislación sobre igualdad de género</w:t>
      </w:r>
    </w:p>
    <w:p w14:paraId="43453643" w14:textId="27D45544" w:rsidR="00676D43" w:rsidRPr="00676D43" w:rsidRDefault="00676D43" w:rsidP="00403191">
      <w:pPr>
        <w:suppressAutoHyphens w:val="0"/>
        <w:spacing w:after="160" w:line="259" w:lineRule="auto"/>
      </w:pPr>
      <w:r>
        <w:t xml:space="preserve">Con carácter básico, el artículo 20.1, letra c, Texto Refundido de la Ley del suelo y rehabilitación urbana (RDL 7/2015) establece el principio de igualdad de trato y oportunidades entre hombres y mujeres en </w:t>
      </w:r>
      <w:r w:rsidR="0016520E">
        <w:t>la ordenación de usos del suelo.</w:t>
      </w:r>
    </w:p>
    <w:p w14:paraId="170351F9" w14:textId="505A31B2" w:rsidR="009E4F5C" w:rsidRDefault="009E4F5C" w:rsidP="00403191">
      <w:pPr>
        <w:suppressAutoHyphens w:val="0"/>
        <w:spacing w:after="160" w:line="259" w:lineRule="auto"/>
      </w:pPr>
      <w:r>
        <w:rPr>
          <w:b/>
          <w:bCs/>
        </w:rPr>
        <w:t>Directrices de ordenación del territorio de Galicia</w:t>
      </w:r>
      <w:r w:rsidR="00B00285">
        <w:rPr>
          <w:b/>
          <w:bCs/>
        </w:rPr>
        <w:t xml:space="preserve"> (DOT)</w:t>
      </w:r>
    </w:p>
    <w:p w14:paraId="41B95328" w14:textId="76DCA886" w:rsidR="007215B1" w:rsidRPr="007215B1" w:rsidRDefault="007215B1" w:rsidP="007215B1">
      <w:pPr>
        <w:tabs>
          <w:tab w:val="left" w:pos="993"/>
        </w:tabs>
        <w:suppressAutoHyphens w:val="0"/>
        <w:rPr>
          <w:rFonts w:cs="Times New Roman"/>
          <w:szCs w:val="24"/>
          <w:lang w:eastAsia="es-ES"/>
        </w:rPr>
      </w:pPr>
      <w:r w:rsidRPr="007215B1">
        <w:rPr>
          <w:rFonts w:cs="Times New Roman"/>
          <w:lang w:eastAsia="es-ES"/>
        </w:rPr>
        <w:t>Las Directrices de Ordenación d</w:t>
      </w:r>
      <w:r>
        <w:rPr>
          <w:rFonts w:cs="Times New Roman"/>
          <w:lang w:eastAsia="es-ES"/>
        </w:rPr>
        <w:t>el</w:t>
      </w:r>
      <w:r w:rsidRPr="007215B1">
        <w:rPr>
          <w:rFonts w:cs="Times New Roman"/>
          <w:lang w:eastAsia="es-ES"/>
        </w:rPr>
        <w:t xml:space="preserve"> Territorio (DOT) dan cump</w:t>
      </w:r>
      <w:r>
        <w:rPr>
          <w:rFonts w:cs="Times New Roman"/>
          <w:lang w:eastAsia="es-ES"/>
        </w:rPr>
        <w:t>l</w:t>
      </w:r>
      <w:r w:rsidRPr="007215B1">
        <w:rPr>
          <w:rFonts w:cs="Times New Roman"/>
          <w:lang w:eastAsia="es-ES"/>
        </w:rPr>
        <w:t>im</w:t>
      </w:r>
      <w:r>
        <w:rPr>
          <w:rFonts w:cs="Times New Roman"/>
          <w:lang w:eastAsia="es-ES"/>
        </w:rPr>
        <w:t>i</w:t>
      </w:r>
      <w:r w:rsidRPr="007215B1">
        <w:rPr>
          <w:rFonts w:cs="Times New Roman"/>
          <w:lang w:eastAsia="es-ES"/>
        </w:rPr>
        <w:t>ento a</w:t>
      </w:r>
      <w:r>
        <w:rPr>
          <w:rFonts w:cs="Times New Roman"/>
          <w:lang w:eastAsia="es-ES"/>
        </w:rPr>
        <w:t>l</w:t>
      </w:r>
      <w:r w:rsidRPr="007215B1">
        <w:rPr>
          <w:rFonts w:cs="Times New Roman"/>
          <w:lang w:eastAsia="es-ES"/>
        </w:rPr>
        <w:t xml:space="preserve"> mandato d</w:t>
      </w:r>
      <w:r>
        <w:rPr>
          <w:rFonts w:cs="Times New Roman"/>
          <w:lang w:eastAsia="es-ES"/>
        </w:rPr>
        <w:t>e l</w:t>
      </w:r>
      <w:r w:rsidRPr="007215B1">
        <w:rPr>
          <w:rFonts w:cs="Times New Roman"/>
          <w:lang w:eastAsia="es-ES"/>
        </w:rPr>
        <w:t>a Le</w:t>
      </w:r>
      <w:r>
        <w:rPr>
          <w:rFonts w:cs="Times New Roman"/>
          <w:lang w:eastAsia="es-ES"/>
        </w:rPr>
        <w:t>y</w:t>
      </w:r>
      <w:r w:rsidRPr="007215B1">
        <w:rPr>
          <w:rFonts w:cs="Times New Roman"/>
          <w:lang w:eastAsia="es-ES"/>
        </w:rPr>
        <w:t xml:space="preserve"> 10/1995, d</w:t>
      </w:r>
      <w:r>
        <w:rPr>
          <w:rFonts w:cs="Times New Roman"/>
          <w:lang w:eastAsia="es-ES"/>
        </w:rPr>
        <w:t>e</w:t>
      </w:r>
      <w:r w:rsidRPr="007215B1">
        <w:rPr>
          <w:rFonts w:cs="Times New Roman"/>
          <w:lang w:eastAsia="es-ES"/>
        </w:rPr>
        <w:t xml:space="preserve"> 23 de nov</w:t>
      </w:r>
      <w:r>
        <w:rPr>
          <w:rFonts w:cs="Times New Roman"/>
          <w:lang w:eastAsia="es-ES"/>
        </w:rPr>
        <w:t>i</w:t>
      </w:r>
      <w:r w:rsidRPr="007215B1">
        <w:rPr>
          <w:rFonts w:cs="Times New Roman"/>
          <w:lang w:eastAsia="es-ES"/>
        </w:rPr>
        <w:t>embr</w:t>
      </w:r>
      <w:r>
        <w:rPr>
          <w:rFonts w:cs="Times New Roman"/>
          <w:lang w:eastAsia="es-ES"/>
        </w:rPr>
        <w:t>e</w:t>
      </w:r>
      <w:r w:rsidRPr="007215B1">
        <w:rPr>
          <w:rFonts w:cs="Times New Roman"/>
          <w:lang w:eastAsia="es-ES"/>
        </w:rPr>
        <w:t>, de Ordenación d</w:t>
      </w:r>
      <w:r>
        <w:rPr>
          <w:rFonts w:cs="Times New Roman"/>
          <w:lang w:eastAsia="es-ES"/>
        </w:rPr>
        <w:t>el</w:t>
      </w:r>
      <w:r w:rsidRPr="007215B1">
        <w:rPr>
          <w:rFonts w:cs="Times New Roman"/>
          <w:lang w:eastAsia="es-ES"/>
        </w:rPr>
        <w:t xml:space="preserve"> territorio de Galicia, que establece </w:t>
      </w:r>
      <w:r>
        <w:rPr>
          <w:rFonts w:cs="Times New Roman"/>
          <w:lang w:eastAsia="es-ES"/>
        </w:rPr>
        <w:t>l</w:t>
      </w:r>
      <w:r w:rsidRPr="007215B1">
        <w:rPr>
          <w:rFonts w:cs="Times New Roman"/>
          <w:lang w:eastAsia="es-ES"/>
        </w:rPr>
        <w:t>os ob</w:t>
      </w:r>
      <w:r>
        <w:rPr>
          <w:rFonts w:cs="Times New Roman"/>
          <w:lang w:eastAsia="es-ES"/>
        </w:rPr>
        <w:t>j</w:t>
      </w:r>
      <w:r w:rsidRPr="007215B1">
        <w:rPr>
          <w:rFonts w:cs="Times New Roman"/>
          <w:lang w:eastAsia="es-ES"/>
        </w:rPr>
        <w:t xml:space="preserve">etivos e instrumentos mediante </w:t>
      </w:r>
      <w:r>
        <w:rPr>
          <w:rFonts w:cs="Times New Roman"/>
          <w:lang w:eastAsia="es-ES"/>
        </w:rPr>
        <w:t>l</w:t>
      </w:r>
      <w:r w:rsidRPr="007215B1">
        <w:rPr>
          <w:rFonts w:cs="Times New Roman"/>
          <w:lang w:eastAsia="es-ES"/>
        </w:rPr>
        <w:t>os c</w:t>
      </w:r>
      <w:r w:rsidR="00647388">
        <w:rPr>
          <w:rFonts w:cs="Times New Roman"/>
          <w:lang w:eastAsia="es-ES"/>
        </w:rPr>
        <w:t>u</w:t>
      </w:r>
      <w:r w:rsidRPr="007215B1">
        <w:rPr>
          <w:rFonts w:cs="Times New Roman"/>
          <w:lang w:eastAsia="es-ES"/>
        </w:rPr>
        <w:t>ales se des</w:t>
      </w:r>
      <w:r>
        <w:rPr>
          <w:rFonts w:cs="Times New Roman"/>
          <w:lang w:eastAsia="es-ES"/>
        </w:rPr>
        <w:t>arrolla</w:t>
      </w:r>
      <w:r w:rsidRPr="007215B1">
        <w:rPr>
          <w:rFonts w:cs="Times New Roman"/>
          <w:lang w:eastAsia="es-ES"/>
        </w:rPr>
        <w:t xml:space="preserve">rá </w:t>
      </w:r>
      <w:r>
        <w:rPr>
          <w:rFonts w:cs="Times New Roman"/>
          <w:lang w:eastAsia="es-ES"/>
        </w:rPr>
        <w:t>l</w:t>
      </w:r>
      <w:r w:rsidRPr="007215B1">
        <w:rPr>
          <w:rFonts w:cs="Times New Roman"/>
          <w:lang w:eastAsia="es-ES"/>
        </w:rPr>
        <w:t>a ordenación territorial d</w:t>
      </w:r>
      <w:r>
        <w:rPr>
          <w:rFonts w:cs="Times New Roman"/>
          <w:lang w:eastAsia="es-ES"/>
        </w:rPr>
        <w:t>e l</w:t>
      </w:r>
      <w:r w:rsidRPr="007215B1">
        <w:rPr>
          <w:rFonts w:cs="Times New Roman"/>
          <w:lang w:eastAsia="es-ES"/>
        </w:rPr>
        <w:t>a Comunidad Autónoma, co</w:t>
      </w:r>
      <w:r>
        <w:rPr>
          <w:rFonts w:cs="Times New Roman"/>
          <w:lang w:eastAsia="es-ES"/>
        </w:rPr>
        <w:t>n el</w:t>
      </w:r>
      <w:r w:rsidRPr="007215B1">
        <w:rPr>
          <w:rFonts w:cs="Times New Roman"/>
          <w:lang w:eastAsia="es-ES"/>
        </w:rPr>
        <w:t xml:space="preserve"> ob</w:t>
      </w:r>
      <w:r>
        <w:rPr>
          <w:rFonts w:cs="Times New Roman"/>
          <w:lang w:eastAsia="es-ES"/>
        </w:rPr>
        <w:t>j</w:t>
      </w:r>
      <w:r w:rsidRPr="007215B1">
        <w:rPr>
          <w:rFonts w:cs="Times New Roman"/>
          <w:lang w:eastAsia="es-ES"/>
        </w:rPr>
        <w:t>etivo de:</w:t>
      </w:r>
    </w:p>
    <w:p w14:paraId="7DB7F314" w14:textId="77777777" w:rsidR="007215B1" w:rsidRPr="006E1F1F" w:rsidRDefault="007215B1" w:rsidP="007215B1">
      <w:pPr>
        <w:suppressAutoHyphens w:val="0"/>
        <w:ind w:left="567" w:right="1133"/>
        <w:rPr>
          <w:rFonts w:cs="Times New Roman"/>
          <w:i/>
          <w:lang w:val="gl-ES" w:eastAsia="es-ES"/>
        </w:rPr>
      </w:pPr>
      <w:r w:rsidRPr="006E1F1F">
        <w:rPr>
          <w:rFonts w:cs="Times New Roman"/>
          <w:i/>
          <w:lang w:val="gl-ES" w:eastAsia="es-ES"/>
        </w:rPr>
        <w:t xml:space="preserve"> “…favorecer a utilización racional do territorio galego e protexer o medio natural, mellorar a calidade de vida e contribuír ao equilibrio territorial, regular os diferentes instrumentos de ordenación do territorio, o seu contido e relación de interdependencia, así como as canles </w:t>
      </w:r>
      <w:proofErr w:type="spellStart"/>
      <w:r w:rsidRPr="006E1F1F">
        <w:rPr>
          <w:rFonts w:cs="Times New Roman"/>
          <w:i/>
          <w:lang w:val="gl-ES" w:eastAsia="es-ES"/>
        </w:rPr>
        <w:t>procedimentais</w:t>
      </w:r>
      <w:proofErr w:type="spellEnd"/>
      <w:r w:rsidRPr="006E1F1F">
        <w:rPr>
          <w:rFonts w:cs="Times New Roman"/>
          <w:i/>
          <w:lang w:val="gl-ES" w:eastAsia="es-ES"/>
        </w:rPr>
        <w:t xml:space="preserve"> para a súa elaboración e réxime de vixencia, modificación e revisión”. </w:t>
      </w:r>
    </w:p>
    <w:p w14:paraId="14F54665" w14:textId="644F00A6" w:rsidR="007215B1" w:rsidRPr="007215B1" w:rsidRDefault="007215B1" w:rsidP="007215B1">
      <w:pPr>
        <w:tabs>
          <w:tab w:val="left" w:pos="993"/>
        </w:tabs>
        <w:suppressAutoHyphens w:val="0"/>
        <w:rPr>
          <w:rFonts w:cs="Times New Roman"/>
          <w:lang w:eastAsia="es-ES"/>
        </w:rPr>
      </w:pPr>
      <w:r w:rsidRPr="007215B1">
        <w:rPr>
          <w:rFonts w:cs="Times New Roman"/>
          <w:lang w:eastAsia="es-ES"/>
        </w:rPr>
        <w:t>Así p</w:t>
      </w:r>
      <w:r>
        <w:rPr>
          <w:rFonts w:cs="Times New Roman"/>
          <w:lang w:eastAsia="es-ES"/>
        </w:rPr>
        <w:t>ue</w:t>
      </w:r>
      <w:r w:rsidRPr="007215B1">
        <w:rPr>
          <w:rFonts w:cs="Times New Roman"/>
          <w:lang w:eastAsia="es-ES"/>
        </w:rPr>
        <w:t xml:space="preserve">s, </w:t>
      </w:r>
      <w:r>
        <w:rPr>
          <w:rFonts w:cs="Times New Roman"/>
          <w:lang w:eastAsia="es-ES"/>
        </w:rPr>
        <w:t>l</w:t>
      </w:r>
      <w:r w:rsidRPr="007215B1">
        <w:rPr>
          <w:rFonts w:cs="Times New Roman"/>
          <w:lang w:eastAsia="es-ES"/>
        </w:rPr>
        <w:t>as DOT t</w:t>
      </w:r>
      <w:r>
        <w:rPr>
          <w:rFonts w:cs="Times New Roman"/>
          <w:lang w:eastAsia="es-ES"/>
        </w:rPr>
        <w:t>i</w:t>
      </w:r>
      <w:r w:rsidRPr="007215B1">
        <w:rPr>
          <w:rFonts w:cs="Times New Roman"/>
          <w:lang w:eastAsia="es-ES"/>
        </w:rPr>
        <w:t>e</w:t>
      </w:r>
      <w:r>
        <w:rPr>
          <w:rFonts w:cs="Times New Roman"/>
          <w:lang w:eastAsia="es-ES"/>
        </w:rPr>
        <w:t>n</w:t>
      </w:r>
      <w:r w:rsidRPr="007215B1">
        <w:rPr>
          <w:rFonts w:cs="Times New Roman"/>
          <w:lang w:eastAsia="es-ES"/>
        </w:rPr>
        <w:t xml:space="preserve">en como finalidad básica </w:t>
      </w:r>
      <w:r>
        <w:rPr>
          <w:rFonts w:cs="Times New Roman"/>
          <w:lang w:eastAsia="es-ES"/>
        </w:rPr>
        <w:t>l</w:t>
      </w:r>
      <w:r w:rsidRPr="007215B1">
        <w:rPr>
          <w:rFonts w:cs="Times New Roman"/>
          <w:lang w:eastAsia="es-ES"/>
        </w:rPr>
        <w:t>a definición d</w:t>
      </w:r>
      <w:r>
        <w:rPr>
          <w:rFonts w:cs="Times New Roman"/>
          <w:lang w:eastAsia="es-ES"/>
        </w:rPr>
        <w:t xml:space="preserve">e </w:t>
      </w:r>
      <w:r w:rsidRPr="007215B1">
        <w:rPr>
          <w:rFonts w:cs="Times New Roman"/>
          <w:lang w:eastAsia="es-ES"/>
        </w:rPr>
        <w:t xml:space="preserve">un modelo territorial para Galicia, que sirva de guía orientadora </w:t>
      </w:r>
      <w:r>
        <w:rPr>
          <w:rFonts w:cs="Times New Roman"/>
          <w:lang w:eastAsia="es-ES"/>
        </w:rPr>
        <w:t>y</w:t>
      </w:r>
      <w:r w:rsidRPr="007215B1">
        <w:rPr>
          <w:rFonts w:cs="Times New Roman"/>
          <w:lang w:eastAsia="es-ES"/>
        </w:rPr>
        <w:t xml:space="preserve"> cohesiva d</w:t>
      </w:r>
      <w:r>
        <w:rPr>
          <w:rFonts w:cs="Times New Roman"/>
          <w:lang w:eastAsia="es-ES"/>
        </w:rPr>
        <w:t>e l</w:t>
      </w:r>
      <w:r w:rsidRPr="007215B1">
        <w:rPr>
          <w:rFonts w:cs="Times New Roman"/>
          <w:lang w:eastAsia="es-ES"/>
        </w:rPr>
        <w:t>as actuaci</w:t>
      </w:r>
      <w:r>
        <w:rPr>
          <w:rFonts w:cs="Times New Roman"/>
          <w:lang w:eastAsia="es-ES"/>
        </w:rPr>
        <w:t>one</w:t>
      </w:r>
      <w:r w:rsidRPr="007215B1">
        <w:rPr>
          <w:rFonts w:cs="Times New Roman"/>
          <w:lang w:eastAsia="es-ES"/>
        </w:rPr>
        <w:t>s sectoria</w:t>
      </w:r>
      <w:r>
        <w:rPr>
          <w:rFonts w:cs="Times New Roman"/>
          <w:lang w:eastAsia="es-ES"/>
        </w:rPr>
        <w:t>le</w:t>
      </w:r>
      <w:r w:rsidRPr="007215B1">
        <w:rPr>
          <w:rFonts w:cs="Times New Roman"/>
          <w:lang w:eastAsia="es-ES"/>
        </w:rPr>
        <w:t>s que se propo</w:t>
      </w:r>
      <w:r>
        <w:rPr>
          <w:rFonts w:cs="Times New Roman"/>
          <w:lang w:eastAsia="es-ES"/>
        </w:rPr>
        <w:t>ngan</w:t>
      </w:r>
      <w:r w:rsidRPr="007215B1">
        <w:rPr>
          <w:rFonts w:cs="Times New Roman"/>
          <w:lang w:eastAsia="es-ES"/>
        </w:rPr>
        <w:t>.</w:t>
      </w:r>
    </w:p>
    <w:p w14:paraId="209A5B8C" w14:textId="5FB483B8" w:rsidR="007215B1" w:rsidRPr="007215B1" w:rsidRDefault="007215B1" w:rsidP="007215B1">
      <w:pPr>
        <w:tabs>
          <w:tab w:val="left" w:pos="993"/>
        </w:tabs>
        <w:suppressAutoHyphens w:val="0"/>
        <w:rPr>
          <w:rFonts w:cs="Times New Roman"/>
          <w:szCs w:val="24"/>
          <w:lang w:eastAsia="es-ES"/>
        </w:rPr>
      </w:pPr>
      <w:r>
        <w:rPr>
          <w:rFonts w:cs="Times New Roman"/>
          <w:lang w:eastAsia="es-ES"/>
        </w:rPr>
        <w:t>En l</w:t>
      </w:r>
      <w:r w:rsidRPr="007215B1">
        <w:rPr>
          <w:rFonts w:cs="Times New Roman"/>
          <w:lang w:eastAsia="es-ES"/>
        </w:rPr>
        <w:t>as Directrices de Ordenación d</w:t>
      </w:r>
      <w:r>
        <w:rPr>
          <w:rFonts w:cs="Times New Roman"/>
          <w:lang w:eastAsia="es-ES"/>
        </w:rPr>
        <w:t>el</w:t>
      </w:r>
      <w:r w:rsidRPr="007215B1">
        <w:rPr>
          <w:rFonts w:cs="Times New Roman"/>
          <w:lang w:eastAsia="es-ES"/>
        </w:rPr>
        <w:t xml:space="preserve"> Territorio </w:t>
      </w:r>
      <w:r w:rsidR="00EF0562">
        <w:rPr>
          <w:rFonts w:cs="Times New Roman"/>
          <w:lang w:eastAsia="es-ES"/>
        </w:rPr>
        <w:t xml:space="preserve">se </w:t>
      </w:r>
      <w:r w:rsidRPr="007215B1">
        <w:rPr>
          <w:rFonts w:cs="Times New Roman"/>
          <w:lang w:eastAsia="es-ES"/>
        </w:rPr>
        <w:t>def</w:t>
      </w:r>
      <w:r w:rsidR="00EF0562">
        <w:rPr>
          <w:rFonts w:cs="Times New Roman"/>
          <w:lang w:eastAsia="es-ES"/>
        </w:rPr>
        <w:t>i</w:t>
      </w:r>
      <w:r w:rsidRPr="007215B1">
        <w:rPr>
          <w:rFonts w:cs="Times New Roman"/>
          <w:lang w:eastAsia="es-ES"/>
        </w:rPr>
        <w:t>ne</w:t>
      </w:r>
      <w:r w:rsidR="00EF0562">
        <w:rPr>
          <w:rFonts w:cs="Times New Roman"/>
          <w:lang w:eastAsia="es-ES"/>
        </w:rPr>
        <w:t>n</w:t>
      </w:r>
      <w:r w:rsidRPr="007215B1">
        <w:rPr>
          <w:rFonts w:cs="Times New Roman"/>
          <w:lang w:eastAsia="es-ES"/>
        </w:rPr>
        <w:t xml:space="preserve"> c</w:t>
      </w:r>
      <w:r w:rsidR="00EF0562">
        <w:rPr>
          <w:rFonts w:cs="Times New Roman"/>
          <w:lang w:eastAsia="es-ES"/>
        </w:rPr>
        <w:t>u</w:t>
      </w:r>
      <w:r w:rsidRPr="007215B1">
        <w:rPr>
          <w:rFonts w:cs="Times New Roman"/>
          <w:lang w:eastAsia="es-ES"/>
        </w:rPr>
        <w:t>atro nive</w:t>
      </w:r>
      <w:r w:rsidR="00EF0562">
        <w:rPr>
          <w:rFonts w:cs="Times New Roman"/>
          <w:lang w:eastAsia="es-ES"/>
        </w:rPr>
        <w:t>le</w:t>
      </w:r>
      <w:r w:rsidRPr="007215B1">
        <w:rPr>
          <w:rFonts w:cs="Times New Roman"/>
          <w:lang w:eastAsia="es-ES"/>
        </w:rPr>
        <w:t>s:</w:t>
      </w:r>
    </w:p>
    <w:p w14:paraId="5CB6CEF1" w14:textId="07471247" w:rsidR="007215B1" w:rsidRPr="007215B1" w:rsidRDefault="007215B1" w:rsidP="007215B1">
      <w:pPr>
        <w:numPr>
          <w:ilvl w:val="0"/>
          <w:numId w:val="35"/>
        </w:numPr>
        <w:tabs>
          <w:tab w:val="left" w:pos="709"/>
        </w:tabs>
        <w:suppressAutoHyphens w:val="0"/>
        <w:autoSpaceDE w:val="0"/>
        <w:autoSpaceDN w:val="0"/>
        <w:adjustRightInd w:val="0"/>
        <w:spacing w:after="0"/>
        <w:rPr>
          <w:rFonts w:cs="Times New Roman"/>
          <w:lang w:eastAsia="es-ES"/>
        </w:rPr>
      </w:pPr>
      <w:r w:rsidRPr="007215B1">
        <w:rPr>
          <w:rFonts w:cs="Times New Roman"/>
          <w:lang w:eastAsia="es-ES"/>
        </w:rPr>
        <w:t>Sistema de grandes ci</w:t>
      </w:r>
      <w:r w:rsidR="00EF0562">
        <w:rPr>
          <w:rFonts w:cs="Times New Roman"/>
          <w:lang w:eastAsia="es-ES"/>
        </w:rPr>
        <w:t>u</w:t>
      </w:r>
      <w:r w:rsidRPr="007215B1">
        <w:rPr>
          <w:rFonts w:cs="Times New Roman"/>
          <w:lang w:eastAsia="es-ES"/>
        </w:rPr>
        <w:t>dades (re</w:t>
      </w:r>
      <w:r w:rsidR="00EF0562">
        <w:rPr>
          <w:rFonts w:cs="Times New Roman"/>
          <w:lang w:eastAsia="es-ES"/>
        </w:rPr>
        <w:t>g</w:t>
      </w:r>
      <w:r w:rsidRPr="007215B1">
        <w:rPr>
          <w:rFonts w:cs="Times New Roman"/>
          <w:lang w:eastAsia="es-ES"/>
        </w:rPr>
        <w:t>i</w:t>
      </w:r>
      <w:r w:rsidR="00EF0562">
        <w:rPr>
          <w:rFonts w:cs="Times New Roman"/>
          <w:lang w:eastAsia="es-ES"/>
        </w:rPr>
        <w:t>one</w:t>
      </w:r>
      <w:r w:rsidRPr="007215B1">
        <w:rPr>
          <w:rFonts w:cs="Times New Roman"/>
          <w:lang w:eastAsia="es-ES"/>
        </w:rPr>
        <w:t xml:space="preserve">s </w:t>
      </w:r>
      <w:r w:rsidR="00EF0562">
        <w:rPr>
          <w:rFonts w:cs="Times New Roman"/>
          <w:lang w:eastAsia="es-ES"/>
        </w:rPr>
        <w:t>y</w:t>
      </w:r>
      <w:r w:rsidRPr="007215B1">
        <w:rPr>
          <w:rFonts w:cs="Times New Roman"/>
          <w:lang w:eastAsia="es-ES"/>
        </w:rPr>
        <w:t xml:space="preserve"> áreas urbanas)</w:t>
      </w:r>
    </w:p>
    <w:p w14:paraId="6C2DDF85" w14:textId="77777777" w:rsidR="007215B1" w:rsidRPr="007215B1" w:rsidRDefault="007215B1" w:rsidP="007215B1">
      <w:pPr>
        <w:numPr>
          <w:ilvl w:val="0"/>
          <w:numId w:val="35"/>
        </w:numPr>
        <w:tabs>
          <w:tab w:val="left" w:pos="709"/>
        </w:tabs>
        <w:suppressAutoHyphens w:val="0"/>
        <w:autoSpaceDE w:val="0"/>
        <w:autoSpaceDN w:val="0"/>
        <w:adjustRightInd w:val="0"/>
        <w:spacing w:after="0"/>
        <w:rPr>
          <w:rFonts w:cs="Times New Roman"/>
          <w:lang w:eastAsia="es-ES"/>
        </w:rPr>
      </w:pPr>
      <w:r w:rsidRPr="007215B1">
        <w:rPr>
          <w:rFonts w:cs="Times New Roman"/>
          <w:lang w:eastAsia="es-ES"/>
        </w:rPr>
        <w:t>Sistema urbano intermedio</w:t>
      </w:r>
    </w:p>
    <w:p w14:paraId="36E4E7B4" w14:textId="00FF8B5C" w:rsidR="007215B1" w:rsidRPr="007215B1" w:rsidRDefault="007215B1" w:rsidP="007215B1">
      <w:pPr>
        <w:numPr>
          <w:ilvl w:val="0"/>
          <w:numId w:val="35"/>
        </w:numPr>
        <w:tabs>
          <w:tab w:val="left" w:pos="709"/>
        </w:tabs>
        <w:suppressAutoHyphens w:val="0"/>
        <w:autoSpaceDE w:val="0"/>
        <w:autoSpaceDN w:val="0"/>
        <w:adjustRightInd w:val="0"/>
        <w:spacing w:after="0"/>
        <w:rPr>
          <w:rFonts w:cs="Times New Roman"/>
          <w:lang w:eastAsia="es-ES"/>
        </w:rPr>
      </w:pPr>
      <w:r w:rsidRPr="007215B1">
        <w:rPr>
          <w:rFonts w:cs="Times New Roman"/>
          <w:lang w:eastAsia="es-ES"/>
        </w:rPr>
        <w:t xml:space="preserve">Nodos para </w:t>
      </w:r>
      <w:r w:rsidR="00EF0562">
        <w:rPr>
          <w:rFonts w:cs="Times New Roman"/>
          <w:lang w:eastAsia="es-ES"/>
        </w:rPr>
        <w:t>el</w:t>
      </w:r>
      <w:r w:rsidRPr="007215B1">
        <w:rPr>
          <w:rFonts w:cs="Times New Roman"/>
          <w:lang w:eastAsia="es-ES"/>
        </w:rPr>
        <w:t xml:space="preserve"> equilibrio d</w:t>
      </w:r>
      <w:r w:rsidR="00EF0562">
        <w:rPr>
          <w:rFonts w:cs="Times New Roman"/>
          <w:lang w:eastAsia="es-ES"/>
        </w:rPr>
        <w:t>el</w:t>
      </w:r>
      <w:r w:rsidRPr="007215B1">
        <w:rPr>
          <w:rFonts w:cs="Times New Roman"/>
          <w:lang w:eastAsia="es-ES"/>
        </w:rPr>
        <w:t xml:space="preserve"> territorio</w:t>
      </w:r>
    </w:p>
    <w:p w14:paraId="0699BDEF" w14:textId="77777777" w:rsidR="007215B1" w:rsidRPr="007215B1" w:rsidRDefault="007215B1" w:rsidP="007215B1">
      <w:pPr>
        <w:numPr>
          <w:ilvl w:val="0"/>
          <w:numId w:val="35"/>
        </w:numPr>
        <w:tabs>
          <w:tab w:val="left" w:pos="709"/>
        </w:tabs>
        <w:suppressAutoHyphens w:val="0"/>
        <w:autoSpaceDE w:val="0"/>
        <w:autoSpaceDN w:val="0"/>
        <w:adjustRightInd w:val="0"/>
        <w:rPr>
          <w:rFonts w:cs="Times New Roman"/>
          <w:lang w:eastAsia="es-ES"/>
        </w:rPr>
      </w:pPr>
      <w:r w:rsidRPr="007215B1">
        <w:rPr>
          <w:rFonts w:cs="Times New Roman"/>
          <w:lang w:eastAsia="es-ES"/>
        </w:rPr>
        <w:t>Resto de núcleos de importancia municipal</w:t>
      </w:r>
    </w:p>
    <w:p w14:paraId="53182F9F" w14:textId="211F73E6" w:rsidR="007215B1" w:rsidRPr="007215B1" w:rsidRDefault="00EF0562" w:rsidP="007215B1">
      <w:pPr>
        <w:suppressAutoHyphens w:val="0"/>
        <w:spacing w:after="240"/>
        <w:outlineLvl w:val="2"/>
        <w:rPr>
          <w:rFonts w:cs="Times New Roman"/>
          <w:lang w:eastAsia="es-ES"/>
        </w:rPr>
      </w:pPr>
      <w:bookmarkStart w:id="44" w:name="_Toc15469541"/>
      <w:bookmarkStart w:id="45" w:name="_Toc15482663"/>
      <w:r>
        <w:rPr>
          <w:rFonts w:cs="Times New Roman"/>
          <w:lang w:eastAsia="es-ES"/>
        </w:rPr>
        <w:lastRenderedPageBreak/>
        <w:t>La</w:t>
      </w:r>
      <w:r w:rsidR="007215B1" w:rsidRPr="007215B1">
        <w:rPr>
          <w:rFonts w:cs="Times New Roman"/>
          <w:lang w:eastAsia="es-ES"/>
        </w:rPr>
        <w:t xml:space="preserve"> ci</w:t>
      </w:r>
      <w:r>
        <w:rPr>
          <w:rFonts w:cs="Times New Roman"/>
          <w:lang w:eastAsia="es-ES"/>
        </w:rPr>
        <w:t>u</w:t>
      </w:r>
      <w:r w:rsidR="007215B1" w:rsidRPr="007215B1">
        <w:rPr>
          <w:rFonts w:cs="Times New Roman"/>
          <w:lang w:eastAsia="es-ES"/>
        </w:rPr>
        <w:t>dad d</w:t>
      </w:r>
      <w:r>
        <w:rPr>
          <w:rFonts w:cs="Times New Roman"/>
          <w:lang w:eastAsia="es-ES"/>
        </w:rPr>
        <w:t>e L</w:t>
      </w:r>
      <w:r w:rsidR="007215B1" w:rsidRPr="007215B1">
        <w:rPr>
          <w:rFonts w:cs="Times New Roman"/>
          <w:lang w:eastAsia="es-ES"/>
        </w:rPr>
        <w:t>a Coruña perten</w:t>
      </w:r>
      <w:r>
        <w:rPr>
          <w:rFonts w:cs="Times New Roman"/>
          <w:lang w:eastAsia="es-ES"/>
        </w:rPr>
        <w:t>e</w:t>
      </w:r>
      <w:r w:rsidR="007215B1" w:rsidRPr="007215B1">
        <w:rPr>
          <w:rFonts w:cs="Times New Roman"/>
          <w:lang w:eastAsia="es-ES"/>
        </w:rPr>
        <w:t xml:space="preserve">ce </w:t>
      </w:r>
      <w:r>
        <w:rPr>
          <w:rFonts w:cs="Times New Roman"/>
          <w:lang w:eastAsia="es-ES"/>
        </w:rPr>
        <w:t>y</w:t>
      </w:r>
      <w:r w:rsidR="007215B1" w:rsidRPr="007215B1">
        <w:rPr>
          <w:rFonts w:cs="Times New Roman"/>
          <w:lang w:eastAsia="es-ES"/>
        </w:rPr>
        <w:t xml:space="preserve"> da sentido </w:t>
      </w:r>
      <w:r>
        <w:rPr>
          <w:rFonts w:cs="Times New Roman"/>
          <w:lang w:eastAsia="es-ES"/>
        </w:rPr>
        <w:t>a la</w:t>
      </w:r>
      <w:r w:rsidR="007215B1" w:rsidRPr="007215B1">
        <w:rPr>
          <w:rFonts w:cs="Times New Roman"/>
          <w:lang w:eastAsia="es-ES"/>
        </w:rPr>
        <w:t xml:space="preserve"> Re</w:t>
      </w:r>
      <w:r>
        <w:rPr>
          <w:rFonts w:cs="Times New Roman"/>
          <w:lang w:eastAsia="es-ES"/>
        </w:rPr>
        <w:t>g</w:t>
      </w:r>
      <w:r w:rsidR="007215B1" w:rsidRPr="007215B1">
        <w:rPr>
          <w:rFonts w:cs="Times New Roman"/>
          <w:lang w:eastAsia="es-ES"/>
        </w:rPr>
        <w:t>ión Urbana Ártabra, una d</w:t>
      </w:r>
      <w:r>
        <w:rPr>
          <w:rFonts w:cs="Times New Roman"/>
          <w:lang w:eastAsia="es-ES"/>
        </w:rPr>
        <w:t>e l</w:t>
      </w:r>
      <w:r w:rsidR="007215B1" w:rsidRPr="007215B1">
        <w:rPr>
          <w:rFonts w:cs="Times New Roman"/>
          <w:lang w:eastAsia="es-ES"/>
        </w:rPr>
        <w:t>as principa</w:t>
      </w:r>
      <w:r>
        <w:rPr>
          <w:rFonts w:cs="Times New Roman"/>
          <w:lang w:eastAsia="es-ES"/>
        </w:rPr>
        <w:t>le</w:t>
      </w:r>
      <w:r w:rsidR="007215B1" w:rsidRPr="007215B1">
        <w:rPr>
          <w:rFonts w:cs="Times New Roman"/>
          <w:lang w:eastAsia="es-ES"/>
        </w:rPr>
        <w:t xml:space="preserve">s áreas urbanas de Galicia, </w:t>
      </w:r>
      <w:r>
        <w:rPr>
          <w:rFonts w:cs="Times New Roman"/>
          <w:lang w:eastAsia="es-ES"/>
        </w:rPr>
        <w:t>j</w:t>
      </w:r>
      <w:r w:rsidR="007215B1" w:rsidRPr="007215B1">
        <w:rPr>
          <w:rFonts w:cs="Times New Roman"/>
          <w:lang w:eastAsia="es-ES"/>
        </w:rPr>
        <w:t>unto a</w:t>
      </w:r>
      <w:r>
        <w:rPr>
          <w:rFonts w:cs="Times New Roman"/>
          <w:lang w:eastAsia="es-ES"/>
        </w:rPr>
        <w:t>l</w:t>
      </w:r>
      <w:r w:rsidR="007215B1" w:rsidRPr="007215B1">
        <w:rPr>
          <w:rFonts w:cs="Times New Roman"/>
          <w:lang w:eastAsia="es-ES"/>
        </w:rPr>
        <w:t xml:space="preserve"> área Vigo-Pontevedra. </w:t>
      </w:r>
      <w:r>
        <w:rPr>
          <w:rFonts w:cs="Times New Roman"/>
          <w:lang w:eastAsia="es-ES"/>
        </w:rPr>
        <w:t xml:space="preserve">La </w:t>
      </w:r>
      <w:r w:rsidR="007215B1" w:rsidRPr="007215B1">
        <w:rPr>
          <w:rFonts w:cs="Times New Roman"/>
          <w:lang w:eastAsia="es-ES"/>
        </w:rPr>
        <w:t>Coruña f</w:t>
      </w:r>
      <w:r>
        <w:rPr>
          <w:rFonts w:cs="Times New Roman"/>
          <w:lang w:eastAsia="es-ES"/>
        </w:rPr>
        <w:t>ue</w:t>
      </w:r>
      <w:r w:rsidR="007215B1" w:rsidRPr="007215B1">
        <w:rPr>
          <w:rFonts w:cs="Times New Roman"/>
          <w:lang w:eastAsia="es-ES"/>
        </w:rPr>
        <w:t xml:space="preserve"> </w:t>
      </w:r>
      <w:r>
        <w:rPr>
          <w:rFonts w:cs="Times New Roman"/>
          <w:lang w:eastAsia="es-ES"/>
        </w:rPr>
        <w:t>e</w:t>
      </w:r>
      <w:r w:rsidR="007215B1" w:rsidRPr="007215B1">
        <w:rPr>
          <w:rFonts w:cs="Times New Roman"/>
          <w:lang w:eastAsia="es-ES"/>
        </w:rPr>
        <w:t>n</w:t>
      </w:r>
      <w:r>
        <w:rPr>
          <w:rFonts w:cs="Times New Roman"/>
          <w:lang w:eastAsia="es-ES"/>
        </w:rPr>
        <w:t xml:space="preserve"> el</w:t>
      </w:r>
      <w:r w:rsidR="007215B1" w:rsidRPr="007215B1">
        <w:rPr>
          <w:rFonts w:cs="Times New Roman"/>
          <w:lang w:eastAsia="es-ES"/>
        </w:rPr>
        <w:t xml:space="preserve"> pasado ci</w:t>
      </w:r>
      <w:r>
        <w:rPr>
          <w:rFonts w:cs="Times New Roman"/>
          <w:lang w:eastAsia="es-ES"/>
        </w:rPr>
        <w:t>u</w:t>
      </w:r>
      <w:r w:rsidR="007215B1" w:rsidRPr="007215B1">
        <w:rPr>
          <w:rFonts w:cs="Times New Roman"/>
          <w:lang w:eastAsia="es-ES"/>
        </w:rPr>
        <w:t xml:space="preserve">dad portuaria, militar </w:t>
      </w:r>
      <w:r>
        <w:rPr>
          <w:rFonts w:cs="Times New Roman"/>
          <w:lang w:eastAsia="es-ES"/>
        </w:rPr>
        <w:t>y</w:t>
      </w:r>
      <w:r w:rsidR="007215B1" w:rsidRPr="007215B1">
        <w:rPr>
          <w:rFonts w:cs="Times New Roman"/>
          <w:lang w:eastAsia="es-ES"/>
        </w:rPr>
        <w:t xml:space="preserve"> comercial. Ho</w:t>
      </w:r>
      <w:r>
        <w:rPr>
          <w:rFonts w:cs="Times New Roman"/>
          <w:lang w:eastAsia="es-ES"/>
        </w:rPr>
        <w:t>y</w:t>
      </w:r>
      <w:r w:rsidR="007215B1" w:rsidRPr="007215B1">
        <w:rPr>
          <w:rFonts w:cs="Times New Roman"/>
          <w:lang w:eastAsia="es-ES"/>
        </w:rPr>
        <w:t xml:space="preserve"> </w:t>
      </w:r>
      <w:r>
        <w:rPr>
          <w:rFonts w:cs="Times New Roman"/>
          <w:lang w:eastAsia="es-ES"/>
        </w:rPr>
        <w:t>es</w:t>
      </w:r>
      <w:r w:rsidR="007215B1" w:rsidRPr="007215B1">
        <w:rPr>
          <w:rFonts w:cs="Times New Roman"/>
          <w:lang w:eastAsia="es-ES"/>
        </w:rPr>
        <w:t xml:space="preserve"> un</w:t>
      </w:r>
      <w:r>
        <w:rPr>
          <w:rFonts w:cs="Times New Roman"/>
          <w:lang w:eastAsia="es-ES"/>
        </w:rPr>
        <w:t>o</w:t>
      </w:r>
      <w:r w:rsidR="007215B1" w:rsidRPr="007215B1">
        <w:rPr>
          <w:rFonts w:cs="Times New Roman"/>
          <w:lang w:eastAsia="es-ES"/>
        </w:rPr>
        <w:t xml:space="preserve"> d</w:t>
      </w:r>
      <w:r>
        <w:rPr>
          <w:rFonts w:cs="Times New Roman"/>
          <w:lang w:eastAsia="es-ES"/>
        </w:rPr>
        <w:t>e l</w:t>
      </w:r>
      <w:r w:rsidR="007215B1" w:rsidRPr="007215B1">
        <w:rPr>
          <w:rFonts w:cs="Times New Roman"/>
          <w:lang w:eastAsia="es-ES"/>
        </w:rPr>
        <w:t>os principa</w:t>
      </w:r>
      <w:r>
        <w:rPr>
          <w:rFonts w:cs="Times New Roman"/>
          <w:lang w:eastAsia="es-ES"/>
        </w:rPr>
        <w:t>le</w:t>
      </w:r>
      <w:r w:rsidR="007215B1" w:rsidRPr="007215B1">
        <w:rPr>
          <w:rFonts w:cs="Times New Roman"/>
          <w:lang w:eastAsia="es-ES"/>
        </w:rPr>
        <w:t>s nodos terciario e industrial de Galicia.</w:t>
      </w:r>
    </w:p>
    <w:p w14:paraId="61E7D0A2" w14:textId="3CD7B6F5" w:rsidR="007215B1" w:rsidRPr="007215B1" w:rsidRDefault="007215B1" w:rsidP="007215B1">
      <w:pPr>
        <w:suppressAutoHyphens w:val="0"/>
        <w:spacing w:after="240"/>
        <w:outlineLvl w:val="2"/>
        <w:rPr>
          <w:rFonts w:cs="Times New Roman"/>
          <w:lang w:eastAsia="es-ES"/>
        </w:rPr>
      </w:pPr>
      <w:r w:rsidRPr="007215B1">
        <w:rPr>
          <w:rFonts w:cs="Times New Roman"/>
          <w:lang w:eastAsia="es-ES"/>
        </w:rPr>
        <w:t xml:space="preserve">Destacan </w:t>
      </w:r>
      <w:r w:rsidR="00EF0562">
        <w:rPr>
          <w:rFonts w:cs="Times New Roman"/>
          <w:lang w:eastAsia="es-ES"/>
        </w:rPr>
        <w:t>l</w:t>
      </w:r>
      <w:r w:rsidRPr="007215B1">
        <w:rPr>
          <w:rFonts w:cs="Times New Roman"/>
          <w:lang w:eastAsia="es-ES"/>
        </w:rPr>
        <w:t xml:space="preserve">as DOT </w:t>
      </w:r>
      <w:r w:rsidR="00EF0562">
        <w:rPr>
          <w:rFonts w:cs="Times New Roman"/>
          <w:lang w:eastAsia="es-ES"/>
        </w:rPr>
        <w:t>el</w:t>
      </w:r>
      <w:r w:rsidRPr="007215B1">
        <w:rPr>
          <w:rFonts w:cs="Times New Roman"/>
          <w:lang w:eastAsia="es-ES"/>
        </w:rPr>
        <w:t xml:space="preserve"> f</w:t>
      </w:r>
      <w:r w:rsidR="00EF0562">
        <w:rPr>
          <w:rFonts w:cs="Times New Roman"/>
          <w:lang w:eastAsia="es-ES"/>
        </w:rPr>
        <w:t>ue</w:t>
      </w:r>
      <w:r w:rsidRPr="007215B1">
        <w:rPr>
          <w:rFonts w:cs="Times New Roman"/>
          <w:lang w:eastAsia="es-ES"/>
        </w:rPr>
        <w:t xml:space="preserve">rte potencial histórico </w:t>
      </w:r>
      <w:r w:rsidR="00EF0562">
        <w:rPr>
          <w:rFonts w:cs="Times New Roman"/>
          <w:lang w:eastAsia="es-ES"/>
        </w:rPr>
        <w:t>y</w:t>
      </w:r>
      <w:r w:rsidRPr="007215B1">
        <w:rPr>
          <w:rFonts w:cs="Times New Roman"/>
          <w:lang w:eastAsia="es-ES"/>
        </w:rPr>
        <w:t xml:space="preserve"> cultural d</w:t>
      </w:r>
      <w:r w:rsidR="00EF0562">
        <w:rPr>
          <w:rFonts w:cs="Times New Roman"/>
          <w:lang w:eastAsia="es-ES"/>
        </w:rPr>
        <w:t>e l</w:t>
      </w:r>
      <w:r w:rsidRPr="007215B1">
        <w:rPr>
          <w:rFonts w:cs="Times New Roman"/>
          <w:lang w:eastAsia="es-ES"/>
        </w:rPr>
        <w:t>a ci</w:t>
      </w:r>
      <w:r w:rsidR="00EF0562">
        <w:rPr>
          <w:rFonts w:cs="Times New Roman"/>
          <w:lang w:eastAsia="es-ES"/>
        </w:rPr>
        <w:t>u</w:t>
      </w:r>
      <w:r w:rsidRPr="007215B1">
        <w:rPr>
          <w:rFonts w:cs="Times New Roman"/>
          <w:lang w:eastAsia="es-ES"/>
        </w:rPr>
        <w:t xml:space="preserve">dad </w:t>
      </w:r>
      <w:r w:rsidR="00EF0562">
        <w:rPr>
          <w:rFonts w:cs="Times New Roman"/>
          <w:lang w:eastAsia="es-ES"/>
        </w:rPr>
        <w:t>y</w:t>
      </w:r>
      <w:r w:rsidRPr="007215B1">
        <w:rPr>
          <w:rFonts w:cs="Times New Roman"/>
          <w:lang w:eastAsia="es-ES"/>
        </w:rPr>
        <w:t xml:space="preserve"> reco</w:t>
      </w:r>
      <w:r w:rsidR="00EF0562">
        <w:rPr>
          <w:rFonts w:cs="Times New Roman"/>
          <w:lang w:eastAsia="es-ES"/>
        </w:rPr>
        <w:t>no</w:t>
      </w:r>
      <w:r w:rsidRPr="007215B1">
        <w:rPr>
          <w:rFonts w:cs="Times New Roman"/>
          <w:lang w:eastAsia="es-ES"/>
        </w:rPr>
        <w:t xml:space="preserve">ce </w:t>
      </w:r>
      <w:r w:rsidR="00EF0562">
        <w:rPr>
          <w:rFonts w:cs="Times New Roman"/>
          <w:lang w:eastAsia="es-ES"/>
        </w:rPr>
        <w:t>l</w:t>
      </w:r>
      <w:r w:rsidRPr="007215B1">
        <w:rPr>
          <w:rFonts w:cs="Times New Roman"/>
          <w:lang w:eastAsia="es-ES"/>
        </w:rPr>
        <w:t>os esf</w:t>
      </w:r>
      <w:r w:rsidR="00EF0562">
        <w:rPr>
          <w:rFonts w:cs="Times New Roman"/>
          <w:lang w:eastAsia="es-ES"/>
        </w:rPr>
        <w:t>ue</w:t>
      </w:r>
      <w:r w:rsidRPr="007215B1">
        <w:rPr>
          <w:rFonts w:cs="Times New Roman"/>
          <w:lang w:eastAsia="es-ES"/>
        </w:rPr>
        <w:t xml:space="preserve">rzos </w:t>
      </w:r>
      <w:r w:rsidR="00EF0562">
        <w:rPr>
          <w:rFonts w:cs="Times New Roman"/>
          <w:lang w:eastAsia="es-ES"/>
        </w:rPr>
        <w:t>l</w:t>
      </w:r>
      <w:r w:rsidRPr="007215B1">
        <w:rPr>
          <w:rFonts w:cs="Times New Roman"/>
          <w:lang w:eastAsia="es-ES"/>
        </w:rPr>
        <w:t xml:space="preserve">levados </w:t>
      </w:r>
      <w:r w:rsidR="00EF0562">
        <w:rPr>
          <w:rFonts w:cs="Times New Roman"/>
          <w:lang w:eastAsia="es-ES"/>
        </w:rPr>
        <w:t>e</w:t>
      </w:r>
      <w:r w:rsidRPr="007215B1">
        <w:rPr>
          <w:rFonts w:cs="Times New Roman"/>
          <w:lang w:eastAsia="es-ES"/>
        </w:rPr>
        <w:t>n</w:t>
      </w:r>
      <w:r w:rsidR="00EF0562">
        <w:rPr>
          <w:rFonts w:cs="Times New Roman"/>
          <w:lang w:eastAsia="es-ES"/>
        </w:rPr>
        <w:t xml:space="preserve"> l</w:t>
      </w:r>
      <w:r w:rsidRPr="007215B1">
        <w:rPr>
          <w:rFonts w:cs="Times New Roman"/>
          <w:lang w:eastAsia="es-ES"/>
        </w:rPr>
        <w:t>as últimas décadas en actuaci</w:t>
      </w:r>
      <w:r w:rsidR="00EF0562">
        <w:rPr>
          <w:rFonts w:cs="Times New Roman"/>
          <w:lang w:eastAsia="es-ES"/>
        </w:rPr>
        <w:t>one</w:t>
      </w:r>
      <w:r w:rsidRPr="007215B1">
        <w:rPr>
          <w:rFonts w:cs="Times New Roman"/>
          <w:lang w:eastAsia="es-ES"/>
        </w:rPr>
        <w:t xml:space="preserve">s de renovación urbana </w:t>
      </w:r>
      <w:r w:rsidR="00EF0562">
        <w:rPr>
          <w:rFonts w:cs="Times New Roman"/>
          <w:lang w:eastAsia="es-ES"/>
        </w:rPr>
        <w:t>y</w:t>
      </w:r>
      <w:r w:rsidRPr="007215B1">
        <w:rPr>
          <w:rFonts w:cs="Times New Roman"/>
          <w:lang w:eastAsia="es-ES"/>
        </w:rPr>
        <w:t xml:space="preserve"> de me</w:t>
      </w:r>
      <w:r w:rsidR="00EF0562">
        <w:rPr>
          <w:rFonts w:cs="Times New Roman"/>
          <w:lang w:eastAsia="es-ES"/>
        </w:rPr>
        <w:t>j</w:t>
      </w:r>
      <w:r w:rsidRPr="007215B1">
        <w:rPr>
          <w:rFonts w:cs="Times New Roman"/>
          <w:lang w:eastAsia="es-ES"/>
        </w:rPr>
        <w:t>ora d</w:t>
      </w:r>
      <w:r w:rsidR="00EF0562">
        <w:rPr>
          <w:rFonts w:cs="Times New Roman"/>
          <w:lang w:eastAsia="es-ES"/>
        </w:rPr>
        <w:t>e</w:t>
      </w:r>
      <w:r w:rsidRPr="007215B1">
        <w:rPr>
          <w:rFonts w:cs="Times New Roman"/>
          <w:lang w:eastAsia="es-ES"/>
        </w:rPr>
        <w:t xml:space="preserve"> su fr</w:t>
      </w:r>
      <w:r w:rsidR="00EF0562">
        <w:rPr>
          <w:rFonts w:cs="Times New Roman"/>
          <w:lang w:eastAsia="es-ES"/>
        </w:rPr>
        <w:t>e</w:t>
      </w:r>
      <w:r w:rsidRPr="007215B1">
        <w:rPr>
          <w:rFonts w:cs="Times New Roman"/>
          <w:lang w:eastAsia="es-ES"/>
        </w:rPr>
        <w:t>nte litoral a</w:t>
      </w:r>
      <w:r w:rsidR="00EF0562">
        <w:rPr>
          <w:rFonts w:cs="Times New Roman"/>
          <w:lang w:eastAsia="es-ES"/>
        </w:rPr>
        <w:t>l</w:t>
      </w:r>
      <w:r w:rsidRPr="007215B1">
        <w:rPr>
          <w:rFonts w:cs="Times New Roman"/>
          <w:lang w:eastAsia="es-ES"/>
        </w:rPr>
        <w:t>ca</w:t>
      </w:r>
      <w:r w:rsidR="00EF0562">
        <w:rPr>
          <w:rFonts w:cs="Times New Roman"/>
          <w:lang w:eastAsia="es-ES"/>
        </w:rPr>
        <w:t>nz</w:t>
      </w:r>
      <w:r w:rsidRPr="007215B1">
        <w:rPr>
          <w:rFonts w:cs="Times New Roman"/>
          <w:lang w:eastAsia="es-ES"/>
        </w:rPr>
        <w:t>ando una ima</w:t>
      </w:r>
      <w:r w:rsidR="00EF0562">
        <w:rPr>
          <w:rFonts w:cs="Times New Roman"/>
          <w:lang w:eastAsia="es-ES"/>
        </w:rPr>
        <w:t>g</w:t>
      </w:r>
      <w:r w:rsidRPr="007215B1">
        <w:rPr>
          <w:rFonts w:cs="Times New Roman"/>
          <w:lang w:eastAsia="es-ES"/>
        </w:rPr>
        <w:t>e</w:t>
      </w:r>
      <w:r w:rsidR="00EF0562">
        <w:rPr>
          <w:rFonts w:cs="Times New Roman"/>
          <w:lang w:eastAsia="es-ES"/>
        </w:rPr>
        <w:t>n</w:t>
      </w:r>
      <w:r w:rsidRPr="007215B1">
        <w:rPr>
          <w:rFonts w:cs="Times New Roman"/>
          <w:lang w:eastAsia="es-ES"/>
        </w:rPr>
        <w:t xml:space="preserve"> atractiva de ci</w:t>
      </w:r>
      <w:r w:rsidR="00EF0562">
        <w:rPr>
          <w:rFonts w:cs="Times New Roman"/>
          <w:lang w:eastAsia="es-ES"/>
        </w:rPr>
        <w:t>u</w:t>
      </w:r>
      <w:r w:rsidRPr="007215B1">
        <w:rPr>
          <w:rFonts w:cs="Times New Roman"/>
          <w:lang w:eastAsia="es-ES"/>
        </w:rPr>
        <w:t>dad.</w:t>
      </w:r>
    </w:p>
    <w:p w14:paraId="153BC9F2" w14:textId="687B1477" w:rsidR="007215B1" w:rsidRPr="007215B1" w:rsidRDefault="00BA624F" w:rsidP="007215B1">
      <w:pPr>
        <w:suppressAutoHyphens w:val="0"/>
        <w:spacing w:after="240"/>
        <w:outlineLvl w:val="2"/>
        <w:rPr>
          <w:rFonts w:cs="Times New Roman"/>
          <w:lang w:eastAsia="es-ES"/>
        </w:rPr>
      </w:pPr>
      <w:r>
        <w:rPr>
          <w:rFonts w:cs="Times New Roman"/>
          <w:lang w:eastAsia="es-ES"/>
        </w:rPr>
        <w:t>El</w:t>
      </w:r>
      <w:r w:rsidR="00EF0562">
        <w:rPr>
          <w:rFonts w:cs="Times New Roman"/>
          <w:lang w:eastAsia="es-ES"/>
        </w:rPr>
        <w:t xml:space="preserve"> Estudio de Detalle</w:t>
      </w:r>
      <w:r w:rsidR="007215B1" w:rsidRPr="007215B1">
        <w:rPr>
          <w:rFonts w:cs="Times New Roman"/>
          <w:lang w:eastAsia="es-ES"/>
        </w:rPr>
        <w:t xml:space="preserve"> que se presenta no interfi</w:t>
      </w:r>
      <w:r w:rsidR="00EF0562">
        <w:rPr>
          <w:rFonts w:cs="Times New Roman"/>
          <w:lang w:eastAsia="es-ES"/>
        </w:rPr>
        <w:t>e</w:t>
      </w:r>
      <w:r w:rsidR="007215B1" w:rsidRPr="007215B1">
        <w:rPr>
          <w:rFonts w:cs="Times New Roman"/>
          <w:lang w:eastAsia="es-ES"/>
        </w:rPr>
        <w:t>re co</w:t>
      </w:r>
      <w:r w:rsidR="00EF0562">
        <w:rPr>
          <w:rFonts w:cs="Times New Roman"/>
          <w:lang w:eastAsia="es-ES"/>
        </w:rPr>
        <w:t>n l</w:t>
      </w:r>
      <w:r w:rsidR="007215B1" w:rsidRPr="007215B1">
        <w:rPr>
          <w:rFonts w:cs="Times New Roman"/>
          <w:lang w:eastAsia="es-ES"/>
        </w:rPr>
        <w:t>as determinaci</w:t>
      </w:r>
      <w:r w:rsidR="00EF0562">
        <w:rPr>
          <w:rFonts w:cs="Times New Roman"/>
          <w:lang w:eastAsia="es-ES"/>
        </w:rPr>
        <w:t>o</w:t>
      </w:r>
      <w:r w:rsidR="007215B1" w:rsidRPr="007215B1">
        <w:rPr>
          <w:rFonts w:cs="Times New Roman"/>
          <w:lang w:eastAsia="es-ES"/>
        </w:rPr>
        <w:t>n</w:t>
      </w:r>
      <w:r w:rsidR="00EF0562">
        <w:rPr>
          <w:rFonts w:cs="Times New Roman"/>
          <w:lang w:eastAsia="es-ES"/>
        </w:rPr>
        <w:t>e</w:t>
      </w:r>
      <w:r w:rsidR="007215B1" w:rsidRPr="007215B1">
        <w:rPr>
          <w:rFonts w:cs="Times New Roman"/>
          <w:lang w:eastAsia="es-ES"/>
        </w:rPr>
        <w:t>s d</w:t>
      </w:r>
      <w:r w:rsidR="00EF0562">
        <w:rPr>
          <w:rFonts w:cs="Times New Roman"/>
          <w:lang w:eastAsia="es-ES"/>
        </w:rPr>
        <w:t>e l</w:t>
      </w:r>
      <w:r w:rsidR="007215B1" w:rsidRPr="007215B1">
        <w:rPr>
          <w:rFonts w:cs="Times New Roman"/>
          <w:lang w:eastAsia="es-ES"/>
        </w:rPr>
        <w:t xml:space="preserve">as DOT, </w:t>
      </w:r>
      <w:bookmarkEnd w:id="44"/>
      <w:bookmarkEnd w:id="45"/>
      <w:r w:rsidR="00EF0562">
        <w:rPr>
          <w:rFonts w:cs="Times New Roman"/>
          <w:lang w:eastAsia="es-ES"/>
        </w:rPr>
        <w:t>pues, en primer lugar, la escala territorial de trabajo dista mucho en un documento y otro. Dado el alcance y contenido del ED, las DOT constituyen una referencia de ordenación territorial que está muy por encima de las determinaciones del ED</w:t>
      </w:r>
      <w:r w:rsidR="001D0E50" w:rsidRPr="001D0E50">
        <w:rPr>
          <w:rFonts w:cs="Times New Roman"/>
          <w:lang w:eastAsia="es-ES"/>
        </w:rPr>
        <w:t>,</w:t>
      </w:r>
      <w:r w:rsidR="00025154" w:rsidRPr="001D0E50">
        <w:rPr>
          <w:rFonts w:cs="Times New Roman"/>
          <w:lang w:eastAsia="es-ES"/>
        </w:rPr>
        <w:t xml:space="preserve"> </w:t>
      </w:r>
      <w:r w:rsidR="00025154" w:rsidRPr="001B63EE">
        <w:rPr>
          <w:rFonts w:cs="Times New Roman"/>
          <w:lang w:eastAsia="es-ES"/>
        </w:rPr>
        <w:t>sin que estas últimas, afecten ni interfieran, como hemos visto, en las DOT.</w:t>
      </w:r>
    </w:p>
    <w:p w14:paraId="13C7E98B" w14:textId="6D2CF100" w:rsidR="009E4F5C" w:rsidRDefault="009E4F5C" w:rsidP="00403191">
      <w:pPr>
        <w:suppressAutoHyphens w:val="0"/>
        <w:spacing w:after="160" w:line="259" w:lineRule="auto"/>
      </w:pPr>
      <w:r>
        <w:rPr>
          <w:b/>
          <w:bCs/>
        </w:rPr>
        <w:t>Plan de ordenación del litoral de Galicia</w:t>
      </w:r>
      <w:r w:rsidR="00B00285">
        <w:rPr>
          <w:b/>
          <w:bCs/>
        </w:rPr>
        <w:t xml:space="preserve"> (POL)</w:t>
      </w:r>
    </w:p>
    <w:p w14:paraId="05C777EB" w14:textId="1F83D42A" w:rsidR="00B00285" w:rsidRPr="00B00285" w:rsidRDefault="00B00285" w:rsidP="00B00285">
      <w:pPr>
        <w:suppressAutoHyphens w:val="0"/>
        <w:spacing w:after="240"/>
        <w:outlineLvl w:val="2"/>
        <w:rPr>
          <w:rFonts w:cs="Times New Roman"/>
          <w:lang w:eastAsia="es-ES"/>
        </w:rPr>
      </w:pPr>
      <w:r>
        <w:rPr>
          <w:rFonts w:cs="Times New Roman"/>
          <w:lang w:eastAsia="es-ES"/>
        </w:rPr>
        <w:t>El</w:t>
      </w:r>
      <w:r w:rsidRPr="00B00285">
        <w:rPr>
          <w:rFonts w:cs="Times New Roman"/>
          <w:lang w:eastAsia="es-ES"/>
        </w:rPr>
        <w:t xml:space="preserve"> POL </w:t>
      </w:r>
      <w:r>
        <w:rPr>
          <w:rFonts w:cs="Times New Roman"/>
          <w:lang w:eastAsia="es-ES"/>
        </w:rPr>
        <w:t>es</w:t>
      </w:r>
      <w:r w:rsidRPr="00B00285">
        <w:rPr>
          <w:rFonts w:cs="Times New Roman"/>
          <w:lang w:eastAsia="es-ES"/>
        </w:rPr>
        <w:t xml:space="preserve"> un instrumento de ordenación d</w:t>
      </w:r>
      <w:r>
        <w:rPr>
          <w:rFonts w:cs="Times New Roman"/>
          <w:lang w:eastAsia="es-ES"/>
        </w:rPr>
        <w:t>el</w:t>
      </w:r>
      <w:r w:rsidRPr="00B00285">
        <w:rPr>
          <w:rFonts w:cs="Times New Roman"/>
          <w:lang w:eastAsia="es-ES"/>
        </w:rPr>
        <w:t xml:space="preserve"> territorio, vi</w:t>
      </w:r>
      <w:r>
        <w:rPr>
          <w:rFonts w:cs="Times New Roman"/>
          <w:lang w:eastAsia="es-ES"/>
        </w:rPr>
        <w:t>g</w:t>
      </w:r>
      <w:r w:rsidRPr="00B00285">
        <w:rPr>
          <w:rFonts w:cs="Times New Roman"/>
          <w:lang w:eastAsia="es-ES"/>
        </w:rPr>
        <w:t>ente de</w:t>
      </w:r>
      <w:r>
        <w:rPr>
          <w:rFonts w:cs="Times New Roman"/>
          <w:lang w:eastAsia="es-ES"/>
        </w:rPr>
        <w:t>s</w:t>
      </w:r>
      <w:r w:rsidRPr="00B00285">
        <w:rPr>
          <w:rFonts w:cs="Times New Roman"/>
          <w:lang w:eastAsia="es-ES"/>
        </w:rPr>
        <w:t xml:space="preserve">de </w:t>
      </w:r>
      <w:r>
        <w:rPr>
          <w:rFonts w:cs="Times New Roman"/>
          <w:lang w:eastAsia="es-ES"/>
        </w:rPr>
        <w:t>el</w:t>
      </w:r>
      <w:r w:rsidRPr="00B00285">
        <w:rPr>
          <w:rFonts w:cs="Times New Roman"/>
          <w:lang w:eastAsia="es-ES"/>
        </w:rPr>
        <w:t xml:space="preserve"> a</w:t>
      </w:r>
      <w:r>
        <w:rPr>
          <w:rFonts w:cs="Times New Roman"/>
          <w:lang w:eastAsia="es-ES"/>
        </w:rPr>
        <w:t>ñ</w:t>
      </w:r>
      <w:r w:rsidRPr="00B00285">
        <w:rPr>
          <w:rFonts w:cs="Times New Roman"/>
          <w:lang w:eastAsia="es-ES"/>
        </w:rPr>
        <w:t>o 2011, que t</w:t>
      </w:r>
      <w:r>
        <w:rPr>
          <w:rFonts w:cs="Times New Roman"/>
          <w:lang w:eastAsia="es-ES"/>
        </w:rPr>
        <w:t>i</w:t>
      </w:r>
      <w:r w:rsidRPr="00B00285">
        <w:rPr>
          <w:rFonts w:cs="Times New Roman"/>
          <w:lang w:eastAsia="es-ES"/>
        </w:rPr>
        <w:t>en</w:t>
      </w:r>
      <w:r>
        <w:rPr>
          <w:rFonts w:cs="Times New Roman"/>
          <w:lang w:eastAsia="es-ES"/>
        </w:rPr>
        <w:t>e</w:t>
      </w:r>
      <w:r w:rsidRPr="00B00285">
        <w:rPr>
          <w:rFonts w:cs="Times New Roman"/>
          <w:lang w:eastAsia="es-ES"/>
        </w:rPr>
        <w:t xml:space="preserve"> por ob</w:t>
      </w:r>
      <w:r>
        <w:rPr>
          <w:rFonts w:cs="Times New Roman"/>
          <w:lang w:eastAsia="es-ES"/>
        </w:rPr>
        <w:t>j</w:t>
      </w:r>
      <w:r w:rsidRPr="00B00285">
        <w:rPr>
          <w:rFonts w:cs="Times New Roman"/>
          <w:lang w:eastAsia="es-ES"/>
        </w:rPr>
        <w:t xml:space="preserve">eto establecer </w:t>
      </w:r>
      <w:r>
        <w:rPr>
          <w:rFonts w:cs="Times New Roman"/>
          <w:lang w:eastAsia="es-ES"/>
        </w:rPr>
        <w:t>l</w:t>
      </w:r>
      <w:r w:rsidRPr="00B00285">
        <w:rPr>
          <w:rFonts w:cs="Times New Roman"/>
          <w:lang w:eastAsia="es-ES"/>
        </w:rPr>
        <w:t xml:space="preserve">os criterios, principios y normas </w:t>
      </w:r>
      <w:r>
        <w:rPr>
          <w:rFonts w:cs="Times New Roman"/>
          <w:lang w:eastAsia="es-ES"/>
        </w:rPr>
        <w:t>gen</w:t>
      </w:r>
      <w:r w:rsidRPr="00B00285">
        <w:rPr>
          <w:rFonts w:cs="Times New Roman"/>
          <w:lang w:eastAsia="es-ES"/>
        </w:rPr>
        <w:t>era</w:t>
      </w:r>
      <w:r>
        <w:rPr>
          <w:rFonts w:cs="Times New Roman"/>
          <w:lang w:eastAsia="es-ES"/>
        </w:rPr>
        <w:t>le</w:t>
      </w:r>
      <w:r w:rsidRPr="00B00285">
        <w:rPr>
          <w:rFonts w:cs="Times New Roman"/>
          <w:lang w:eastAsia="es-ES"/>
        </w:rPr>
        <w:t xml:space="preserve">s para </w:t>
      </w:r>
      <w:r>
        <w:rPr>
          <w:rFonts w:cs="Times New Roman"/>
          <w:lang w:eastAsia="es-ES"/>
        </w:rPr>
        <w:t>l</w:t>
      </w:r>
      <w:r w:rsidRPr="00B00285">
        <w:rPr>
          <w:rFonts w:cs="Times New Roman"/>
          <w:lang w:eastAsia="es-ES"/>
        </w:rPr>
        <w:t>a ordenación urbanística d</w:t>
      </w:r>
      <w:r>
        <w:rPr>
          <w:rFonts w:cs="Times New Roman"/>
          <w:lang w:eastAsia="es-ES"/>
        </w:rPr>
        <w:t>e l</w:t>
      </w:r>
      <w:r w:rsidRPr="00B00285">
        <w:rPr>
          <w:rFonts w:cs="Times New Roman"/>
          <w:lang w:eastAsia="es-ES"/>
        </w:rPr>
        <w:t xml:space="preserve">a zona litoral basada en criterios de perdurabilidad </w:t>
      </w:r>
      <w:r>
        <w:rPr>
          <w:rFonts w:cs="Times New Roman"/>
          <w:lang w:eastAsia="es-ES"/>
        </w:rPr>
        <w:t>y</w:t>
      </w:r>
      <w:r w:rsidRPr="00B00285">
        <w:rPr>
          <w:rFonts w:cs="Times New Roman"/>
          <w:lang w:eastAsia="es-ES"/>
        </w:rPr>
        <w:t xml:space="preserve"> sustentabilidad, así como </w:t>
      </w:r>
      <w:r w:rsidR="003A22DD">
        <w:rPr>
          <w:rFonts w:cs="Times New Roman"/>
          <w:lang w:eastAsia="es-ES"/>
        </w:rPr>
        <w:t>l</w:t>
      </w:r>
      <w:r w:rsidRPr="00B00285">
        <w:rPr>
          <w:rFonts w:cs="Times New Roman"/>
          <w:lang w:eastAsia="es-ES"/>
        </w:rPr>
        <w:t>a normativa necesaria para garanti</w:t>
      </w:r>
      <w:r w:rsidR="003A22DD">
        <w:rPr>
          <w:rFonts w:cs="Times New Roman"/>
          <w:lang w:eastAsia="es-ES"/>
        </w:rPr>
        <w:t>zar</w:t>
      </w:r>
      <w:r w:rsidRPr="00B00285">
        <w:rPr>
          <w:rFonts w:cs="Times New Roman"/>
          <w:lang w:eastAsia="es-ES"/>
        </w:rPr>
        <w:t xml:space="preserve"> </w:t>
      </w:r>
      <w:r w:rsidR="003A22DD">
        <w:rPr>
          <w:rFonts w:cs="Times New Roman"/>
          <w:lang w:eastAsia="es-ES"/>
        </w:rPr>
        <w:t>l</w:t>
      </w:r>
      <w:r w:rsidRPr="00B00285">
        <w:rPr>
          <w:rFonts w:cs="Times New Roman"/>
          <w:lang w:eastAsia="es-ES"/>
        </w:rPr>
        <w:t xml:space="preserve">a conservación, protección </w:t>
      </w:r>
      <w:r w:rsidR="003A22DD">
        <w:rPr>
          <w:rFonts w:cs="Times New Roman"/>
          <w:lang w:eastAsia="es-ES"/>
        </w:rPr>
        <w:t>y</w:t>
      </w:r>
      <w:r w:rsidRPr="00B00285">
        <w:rPr>
          <w:rFonts w:cs="Times New Roman"/>
          <w:lang w:eastAsia="es-ES"/>
        </w:rPr>
        <w:t xml:space="preserve"> p</w:t>
      </w:r>
      <w:r w:rsidR="003A22DD">
        <w:rPr>
          <w:rFonts w:cs="Times New Roman"/>
          <w:lang w:eastAsia="es-ES"/>
        </w:rPr>
        <w:t>ue</w:t>
      </w:r>
      <w:r w:rsidRPr="00B00285">
        <w:rPr>
          <w:rFonts w:cs="Times New Roman"/>
          <w:lang w:eastAsia="es-ES"/>
        </w:rPr>
        <w:t>sta en valor d</w:t>
      </w:r>
      <w:r w:rsidR="003A22DD">
        <w:rPr>
          <w:rFonts w:cs="Times New Roman"/>
          <w:lang w:eastAsia="es-ES"/>
        </w:rPr>
        <w:t>e l</w:t>
      </w:r>
      <w:r w:rsidRPr="00B00285">
        <w:rPr>
          <w:rFonts w:cs="Times New Roman"/>
          <w:lang w:eastAsia="es-ES"/>
        </w:rPr>
        <w:t>as zonas costeras.</w:t>
      </w:r>
    </w:p>
    <w:p w14:paraId="0725E589" w14:textId="6E89F841" w:rsidR="00B00285" w:rsidRDefault="00B00285" w:rsidP="00B00285">
      <w:pPr>
        <w:suppressAutoHyphens w:val="0"/>
        <w:spacing w:after="240"/>
        <w:outlineLvl w:val="2"/>
        <w:rPr>
          <w:rFonts w:cs="Times New Roman"/>
          <w:lang w:eastAsia="es-ES"/>
        </w:rPr>
      </w:pPr>
      <w:r w:rsidRPr="00B00285">
        <w:rPr>
          <w:rFonts w:cs="Times New Roman"/>
          <w:lang w:eastAsia="es-ES"/>
        </w:rPr>
        <w:t xml:space="preserve">Tanto </w:t>
      </w:r>
      <w:r w:rsidR="003A22DD">
        <w:rPr>
          <w:rFonts w:cs="Times New Roman"/>
          <w:lang w:eastAsia="es-ES"/>
        </w:rPr>
        <w:t>el</w:t>
      </w:r>
      <w:r w:rsidRPr="00B00285">
        <w:rPr>
          <w:rFonts w:cs="Times New Roman"/>
          <w:lang w:eastAsia="es-ES"/>
        </w:rPr>
        <w:t xml:space="preserve"> P</w:t>
      </w:r>
      <w:r w:rsidR="003A22DD">
        <w:rPr>
          <w:rFonts w:cs="Times New Roman"/>
          <w:lang w:eastAsia="es-ES"/>
        </w:rPr>
        <w:t>G</w:t>
      </w:r>
      <w:r w:rsidRPr="00B00285">
        <w:rPr>
          <w:rFonts w:cs="Times New Roman"/>
          <w:lang w:eastAsia="es-ES"/>
        </w:rPr>
        <w:t xml:space="preserve">OM de </w:t>
      </w:r>
      <w:r w:rsidR="003A22DD">
        <w:rPr>
          <w:rFonts w:cs="Times New Roman"/>
          <w:lang w:eastAsia="es-ES"/>
        </w:rPr>
        <w:t>La</w:t>
      </w:r>
      <w:r w:rsidRPr="00B00285">
        <w:rPr>
          <w:rFonts w:cs="Times New Roman"/>
          <w:lang w:eastAsia="es-ES"/>
        </w:rPr>
        <w:t xml:space="preserve"> Coruña como </w:t>
      </w:r>
      <w:r w:rsidR="003A22DD">
        <w:rPr>
          <w:rFonts w:cs="Times New Roman"/>
          <w:lang w:eastAsia="es-ES"/>
        </w:rPr>
        <w:t>el</w:t>
      </w:r>
      <w:r w:rsidRPr="00B00285">
        <w:rPr>
          <w:rFonts w:cs="Times New Roman"/>
          <w:lang w:eastAsia="es-ES"/>
        </w:rPr>
        <w:t xml:space="preserve"> PEPRI/15 </w:t>
      </w:r>
      <w:r w:rsidRPr="003A22DD">
        <w:rPr>
          <w:rFonts w:cs="Times New Roman"/>
          <w:i/>
          <w:iCs/>
          <w:lang w:eastAsia="es-ES"/>
        </w:rPr>
        <w:t>Ci</w:t>
      </w:r>
      <w:r w:rsidR="003A22DD" w:rsidRPr="003A22DD">
        <w:rPr>
          <w:rFonts w:cs="Times New Roman"/>
          <w:i/>
          <w:iCs/>
          <w:lang w:eastAsia="es-ES"/>
        </w:rPr>
        <w:t>u</w:t>
      </w:r>
      <w:r w:rsidRPr="003A22DD">
        <w:rPr>
          <w:rFonts w:cs="Times New Roman"/>
          <w:i/>
          <w:iCs/>
          <w:lang w:eastAsia="es-ES"/>
        </w:rPr>
        <w:t>dad V</w:t>
      </w:r>
      <w:r w:rsidR="003A22DD" w:rsidRPr="003A22DD">
        <w:rPr>
          <w:rFonts w:cs="Times New Roman"/>
          <w:i/>
          <w:iCs/>
          <w:lang w:eastAsia="es-ES"/>
        </w:rPr>
        <w:t>iej</w:t>
      </w:r>
      <w:r w:rsidRPr="003A22DD">
        <w:rPr>
          <w:rFonts w:cs="Times New Roman"/>
          <w:i/>
          <w:iCs/>
          <w:lang w:eastAsia="es-ES"/>
        </w:rPr>
        <w:t xml:space="preserve">a </w:t>
      </w:r>
      <w:r w:rsidR="003A22DD" w:rsidRPr="003A22DD">
        <w:rPr>
          <w:rFonts w:cs="Times New Roman"/>
          <w:i/>
          <w:iCs/>
          <w:lang w:eastAsia="es-ES"/>
        </w:rPr>
        <w:t>y</w:t>
      </w:r>
      <w:r w:rsidRPr="003A22DD">
        <w:rPr>
          <w:rFonts w:cs="Times New Roman"/>
          <w:i/>
          <w:iCs/>
          <w:lang w:eastAsia="es-ES"/>
        </w:rPr>
        <w:t xml:space="preserve"> Pescadería</w:t>
      </w:r>
      <w:r w:rsidRPr="00B00285">
        <w:rPr>
          <w:rFonts w:cs="Times New Roman"/>
          <w:lang w:eastAsia="es-ES"/>
        </w:rPr>
        <w:t xml:space="preserve"> f</w:t>
      </w:r>
      <w:r w:rsidR="003A22DD">
        <w:rPr>
          <w:rFonts w:cs="Times New Roman"/>
          <w:lang w:eastAsia="es-ES"/>
        </w:rPr>
        <w:t>ue</w:t>
      </w:r>
      <w:r w:rsidRPr="00B00285">
        <w:rPr>
          <w:rFonts w:cs="Times New Roman"/>
          <w:lang w:eastAsia="es-ES"/>
        </w:rPr>
        <w:t xml:space="preserve">ron aprobados estando en vigor </w:t>
      </w:r>
      <w:r w:rsidR="003A22DD">
        <w:rPr>
          <w:rFonts w:cs="Times New Roman"/>
          <w:lang w:eastAsia="es-ES"/>
        </w:rPr>
        <w:t>el</w:t>
      </w:r>
      <w:r w:rsidRPr="00B00285">
        <w:rPr>
          <w:rFonts w:cs="Times New Roman"/>
          <w:lang w:eastAsia="es-ES"/>
        </w:rPr>
        <w:t xml:space="preserve"> POL.</w:t>
      </w:r>
      <w:r w:rsidR="006E1F1F">
        <w:rPr>
          <w:rFonts w:cs="Times New Roman"/>
          <w:lang w:eastAsia="es-ES"/>
        </w:rPr>
        <w:t xml:space="preserve"> </w:t>
      </w:r>
      <w:r w:rsidRPr="00B00285">
        <w:rPr>
          <w:rFonts w:cs="Times New Roman"/>
          <w:lang w:eastAsia="es-ES"/>
        </w:rPr>
        <w:t xml:space="preserve">Dado que </w:t>
      </w:r>
      <w:r w:rsidR="003A22DD">
        <w:rPr>
          <w:rFonts w:cs="Times New Roman"/>
          <w:lang w:eastAsia="es-ES"/>
        </w:rPr>
        <w:t>el</w:t>
      </w:r>
      <w:r w:rsidRPr="00B00285">
        <w:rPr>
          <w:rFonts w:cs="Times New Roman"/>
          <w:lang w:eastAsia="es-ES"/>
        </w:rPr>
        <w:t xml:space="preserve"> ámbito API-H4.01 era, </w:t>
      </w:r>
      <w:r w:rsidR="003A22DD">
        <w:rPr>
          <w:rFonts w:cs="Times New Roman"/>
          <w:lang w:eastAsia="es-ES"/>
        </w:rPr>
        <w:t>e</w:t>
      </w:r>
      <w:r w:rsidRPr="00B00285">
        <w:rPr>
          <w:rFonts w:cs="Times New Roman"/>
          <w:lang w:eastAsia="es-ES"/>
        </w:rPr>
        <w:t>n</w:t>
      </w:r>
      <w:r w:rsidR="003A22DD">
        <w:rPr>
          <w:rFonts w:cs="Times New Roman"/>
          <w:lang w:eastAsia="es-ES"/>
        </w:rPr>
        <w:t xml:space="preserve"> el</w:t>
      </w:r>
      <w:r w:rsidRPr="00B00285">
        <w:rPr>
          <w:rFonts w:cs="Times New Roman"/>
          <w:lang w:eastAsia="es-ES"/>
        </w:rPr>
        <w:t xml:space="preserve"> momento de redacción de</w:t>
      </w:r>
      <w:r w:rsidR="003A22DD">
        <w:rPr>
          <w:rFonts w:cs="Times New Roman"/>
          <w:lang w:eastAsia="es-ES"/>
        </w:rPr>
        <w:t xml:space="preserve"> e</w:t>
      </w:r>
      <w:r w:rsidRPr="00B00285">
        <w:rPr>
          <w:rFonts w:cs="Times New Roman"/>
          <w:lang w:eastAsia="es-ES"/>
        </w:rPr>
        <w:t>s</w:t>
      </w:r>
      <w:r w:rsidR="003A22DD">
        <w:rPr>
          <w:rFonts w:cs="Times New Roman"/>
          <w:lang w:eastAsia="es-ES"/>
        </w:rPr>
        <w:t>to</w:t>
      </w:r>
      <w:r w:rsidRPr="00B00285">
        <w:rPr>
          <w:rFonts w:cs="Times New Roman"/>
          <w:lang w:eastAsia="es-ES"/>
        </w:rPr>
        <w:t>s documentos, un ámbito de s</w:t>
      </w:r>
      <w:r w:rsidR="003A22DD">
        <w:rPr>
          <w:rFonts w:cs="Times New Roman"/>
          <w:lang w:eastAsia="es-ES"/>
        </w:rPr>
        <w:t>ue</w:t>
      </w:r>
      <w:r w:rsidRPr="00B00285">
        <w:rPr>
          <w:rFonts w:cs="Times New Roman"/>
          <w:lang w:eastAsia="es-ES"/>
        </w:rPr>
        <w:t xml:space="preserve">lo urbano consolidado tras </w:t>
      </w:r>
      <w:r w:rsidR="003A22DD">
        <w:rPr>
          <w:rFonts w:cs="Times New Roman"/>
          <w:lang w:eastAsia="es-ES"/>
        </w:rPr>
        <w:t>el</w:t>
      </w:r>
      <w:r w:rsidRPr="00B00285">
        <w:rPr>
          <w:rFonts w:cs="Times New Roman"/>
          <w:lang w:eastAsia="es-ES"/>
        </w:rPr>
        <w:t xml:space="preserve"> proceso de </w:t>
      </w:r>
      <w:r w:rsidR="003A22DD">
        <w:rPr>
          <w:rFonts w:cs="Times New Roman"/>
          <w:lang w:eastAsia="es-ES"/>
        </w:rPr>
        <w:t>g</w:t>
      </w:r>
      <w:r w:rsidRPr="00B00285">
        <w:rPr>
          <w:rFonts w:cs="Times New Roman"/>
          <w:lang w:eastAsia="es-ES"/>
        </w:rPr>
        <w:t xml:space="preserve">estión </w:t>
      </w:r>
      <w:r w:rsidR="003A22DD">
        <w:rPr>
          <w:rFonts w:cs="Times New Roman"/>
          <w:lang w:eastAsia="es-ES"/>
        </w:rPr>
        <w:t>y</w:t>
      </w:r>
      <w:r w:rsidRPr="00B00285">
        <w:rPr>
          <w:rFonts w:cs="Times New Roman"/>
          <w:lang w:eastAsia="es-ES"/>
        </w:rPr>
        <w:t xml:space="preserve"> urbanización d</w:t>
      </w:r>
      <w:r w:rsidR="003A22DD">
        <w:rPr>
          <w:rFonts w:cs="Times New Roman"/>
          <w:lang w:eastAsia="es-ES"/>
        </w:rPr>
        <w:t>el</w:t>
      </w:r>
      <w:r w:rsidRPr="00B00285">
        <w:rPr>
          <w:rFonts w:cs="Times New Roman"/>
          <w:lang w:eastAsia="es-ES"/>
        </w:rPr>
        <w:t xml:space="preserve"> s</w:t>
      </w:r>
      <w:r w:rsidR="003A22DD">
        <w:rPr>
          <w:rFonts w:cs="Times New Roman"/>
          <w:lang w:eastAsia="es-ES"/>
        </w:rPr>
        <w:t>ue</w:t>
      </w:r>
      <w:r w:rsidRPr="00B00285">
        <w:rPr>
          <w:rFonts w:cs="Times New Roman"/>
          <w:lang w:eastAsia="es-ES"/>
        </w:rPr>
        <w:t xml:space="preserve">lo </w:t>
      </w:r>
      <w:r w:rsidR="003A22DD">
        <w:rPr>
          <w:rFonts w:cs="Times New Roman"/>
          <w:lang w:eastAsia="es-ES"/>
        </w:rPr>
        <w:t>conforme a</w:t>
      </w:r>
      <w:r w:rsidRPr="00B00285">
        <w:rPr>
          <w:rFonts w:cs="Times New Roman"/>
          <w:lang w:eastAsia="es-ES"/>
        </w:rPr>
        <w:t xml:space="preserve"> </w:t>
      </w:r>
      <w:r w:rsidR="003A22DD">
        <w:rPr>
          <w:rFonts w:cs="Times New Roman"/>
          <w:lang w:eastAsia="es-ES"/>
        </w:rPr>
        <w:t>l</w:t>
      </w:r>
      <w:r w:rsidRPr="00B00285">
        <w:rPr>
          <w:rFonts w:cs="Times New Roman"/>
          <w:lang w:eastAsia="es-ES"/>
        </w:rPr>
        <w:t>as determinaci</w:t>
      </w:r>
      <w:r w:rsidR="003A22DD">
        <w:rPr>
          <w:rFonts w:cs="Times New Roman"/>
          <w:lang w:eastAsia="es-ES"/>
        </w:rPr>
        <w:t>one</w:t>
      </w:r>
      <w:r w:rsidRPr="00B00285">
        <w:rPr>
          <w:rFonts w:cs="Times New Roman"/>
          <w:lang w:eastAsia="es-ES"/>
        </w:rPr>
        <w:t>s d</w:t>
      </w:r>
      <w:r w:rsidR="003A22DD">
        <w:rPr>
          <w:rFonts w:cs="Times New Roman"/>
          <w:lang w:eastAsia="es-ES"/>
        </w:rPr>
        <w:t>el</w:t>
      </w:r>
      <w:r w:rsidRPr="00B00285">
        <w:rPr>
          <w:rFonts w:cs="Times New Roman"/>
          <w:lang w:eastAsia="es-ES"/>
        </w:rPr>
        <w:t xml:space="preserve"> PERI/94 </w:t>
      </w:r>
      <w:r w:rsidRPr="003A22DD">
        <w:rPr>
          <w:rFonts w:cs="Times New Roman"/>
          <w:i/>
          <w:iCs/>
          <w:lang w:eastAsia="es-ES"/>
        </w:rPr>
        <w:t>Maestranza</w:t>
      </w:r>
      <w:r w:rsidRPr="00B00285">
        <w:rPr>
          <w:rFonts w:cs="Times New Roman"/>
          <w:lang w:eastAsia="es-ES"/>
        </w:rPr>
        <w:t xml:space="preserve">, </w:t>
      </w:r>
      <w:r w:rsidR="006E1F1F">
        <w:rPr>
          <w:rFonts w:cs="Times New Roman"/>
          <w:lang w:eastAsia="es-ES"/>
        </w:rPr>
        <w:t xml:space="preserve">el POL </w:t>
      </w:r>
      <w:r w:rsidRPr="00B00285">
        <w:rPr>
          <w:rFonts w:cs="Times New Roman"/>
          <w:lang w:eastAsia="es-ES"/>
        </w:rPr>
        <w:t>no resulta de aplicación.</w:t>
      </w:r>
      <w:r w:rsidR="003A22DD">
        <w:rPr>
          <w:rFonts w:cs="Times New Roman"/>
          <w:lang w:eastAsia="es-ES"/>
        </w:rPr>
        <w:t xml:space="preserve"> (art. 3.2 de </w:t>
      </w:r>
      <w:r w:rsidR="006E1F1F">
        <w:rPr>
          <w:rFonts w:cs="Times New Roman"/>
          <w:lang w:eastAsia="es-ES"/>
        </w:rPr>
        <w:t>su</w:t>
      </w:r>
      <w:r w:rsidR="003A22DD">
        <w:rPr>
          <w:rFonts w:cs="Times New Roman"/>
          <w:lang w:eastAsia="es-ES"/>
        </w:rPr>
        <w:t xml:space="preserve"> normativa)</w:t>
      </w:r>
      <w:r w:rsidR="006E1F1F">
        <w:rPr>
          <w:rFonts w:cs="Times New Roman"/>
          <w:lang w:eastAsia="es-ES"/>
        </w:rPr>
        <w:t>.</w:t>
      </w:r>
    </w:p>
    <w:p w14:paraId="57B35CF6" w14:textId="4D9A7630" w:rsidR="00C063C9" w:rsidRDefault="00C063C9" w:rsidP="0007772E">
      <w:pPr>
        <w:suppressAutoHyphens w:val="0"/>
        <w:spacing w:after="240"/>
        <w:outlineLvl w:val="2"/>
        <w:rPr>
          <w:rFonts w:cs="Times New Roman"/>
          <w:lang w:eastAsia="es-ES"/>
        </w:rPr>
      </w:pPr>
      <w:r>
        <w:rPr>
          <w:rFonts w:cs="Times New Roman"/>
          <w:lang w:eastAsia="es-ES"/>
        </w:rPr>
        <w:t>No obstante, desde el presente ED se pretende ser sensible al contexto urbano litoral, tomando como referencia, aunque solo sea a título indicativo, las determinaciones que el POL exige para los ámbitos de desarrollo urbanístico y que figuran en su art. 61.</w:t>
      </w:r>
    </w:p>
    <w:p w14:paraId="46240B4C" w14:textId="77777777" w:rsidR="00B45055" w:rsidRPr="0007772E" w:rsidRDefault="00B45055" w:rsidP="0007772E">
      <w:pPr>
        <w:suppressAutoHyphens w:val="0"/>
        <w:spacing w:after="240"/>
        <w:outlineLvl w:val="2"/>
        <w:rPr>
          <w:rFonts w:cs="Times New Roman"/>
          <w:b/>
          <w:bCs/>
          <w:i/>
          <w:iCs/>
          <w:lang w:eastAsia="es-ES" w:bidi="en-US"/>
        </w:rPr>
      </w:pPr>
    </w:p>
    <w:p w14:paraId="76A7767C" w14:textId="4A25A6FC" w:rsidR="00E6201B" w:rsidRPr="00E6201B" w:rsidRDefault="00E6201B" w:rsidP="00E6201B">
      <w:pPr>
        <w:suppressAutoHyphens w:val="0"/>
        <w:spacing w:after="160" w:line="259" w:lineRule="auto"/>
      </w:pPr>
      <w:r w:rsidRPr="00E6201B">
        <w:rPr>
          <w:b/>
          <w:bCs/>
        </w:rPr>
        <w:t>Directrices de paisaje de Galicia</w:t>
      </w:r>
    </w:p>
    <w:p w14:paraId="44188FDD" w14:textId="2F69C9EB" w:rsidR="00E6201B" w:rsidRDefault="00E6201B" w:rsidP="00E6201B">
      <w:pPr>
        <w:suppressAutoHyphens w:val="0"/>
        <w:spacing w:after="160" w:line="259" w:lineRule="auto"/>
      </w:pPr>
      <w:r w:rsidRPr="00E6201B">
        <w:t>Las Directrices de paisa</w:t>
      </w:r>
      <w:r>
        <w:t>j</w:t>
      </w:r>
      <w:r w:rsidRPr="00E6201B">
        <w:t>e de Galicia forman parte da Estrate</w:t>
      </w:r>
      <w:r>
        <w:t>g</w:t>
      </w:r>
      <w:r w:rsidRPr="00E6201B">
        <w:t>ia Gal</w:t>
      </w:r>
      <w:r>
        <w:t>l</w:t>
      </w:r>
      <w:r w:rsidRPr="00E6201B">
        <w:t>ega en materia de protección d</w:t>
      </w:r>
      <w:r>
        <w:t>el</w:t>
      </w:r>
      <w:r w:rsidRPr="00E6201B">
        <w:t xml:space="preserve"> pai</w:t>
      </w:r>
      <w:r>
        <w:t xml:space="preserve">saje. Tras la elaboración del Catálogo de los paisajes de Galicia, las Directrices </w:t>
      </w:r>
      <w:r w:rsidR="00D25579">
        <w:t>v</w:t>
      </w:r>
      <w:r>
        <w:t>ienen</w:t>
      </w:r>
      <w:r w:rsidR="00D25579">
        <w:t xml:space="preserve"> a establecer los objetivos, criterios y determinaciones orientadas a salvaguardar el patrimonio paisajístico de Galicia.</w:t>
      </w:r>
    </w:p>
    <w:p w14:paraId="0874037B" w14:textId="73DD6B5E" w:rsidR="00D25579" w:rsidRDefault="00D25579" w:rsidP="00E6201B">
      <w:pPr>
        <w:suppressAutoHyphens w:val="0"/>
        <w:spacing w:after="160" w:line="259" w:lineRule="auto"/>
      </w:pPr>
      <w:r>
        <w:t>Entre los objetivos generales están:</w:t>
      </w:r>
    </w:p>
    <w:p w14:paraId="6D94E6D0" w14:textId="70ADA184" w:rsidR="00D25579" w:rsidRPr="00D25579" w:rsidRDefault="00D25579" w:rsidP="00CB5BB3">
      <w:pPr>
        <w:suppressAutoHyphens w:val="0"/>
        <w:spacing w:after="160"/>
        <w:ind w:left="567" w:right="566"/>
        <w:rPr>
          <w:i/>
          <w:iCs/>
          <w:sz w:val="20"/>
        </w:rPr>
      </w:pPr>
      <w:r>
        <w:rPr>
          <w:i/>
          <w:iCs/>
          <w:sz w:val="20"/>
        </w:rPr>
        <w:t>“</w:t>
      </w:r>
      <w:r w:rsidRPr="00D25579">
        <w:rPr>
          <w:i/>
          <w:iCs/>
          <w:sz w:val="20"/>
        </w:rPr>
        <w:t>OG.1. Unos paisajes protegidos, ordenados y gestionados con el objeto de respetar y mantener el carácter de los diferentes tipos de paisaje bajo principios de sostenibilidad y de lograr la mejora de la calidad de vida de la ciudadanía.</w:t>
      </w:r>
    </w:p>
    <w:p w14:paraId="70E4364B" w14:textId="614A6E8D" w:rsidR="00D25579" w:rsidRPr="00D25579" w:rsidRDefault="00D25579" w:rsidP="00CB5BB3">
      <w:pPr>
        <w:suppressAutoHyphens w:val="0"/>
        <w:spacing w:after="160"/>
        <w:ind w:left="567" w:right="566"/>
        <w:rPr>
          <w:i/>
          <w:iCs/>
          <w:sz w:val="20"/>
        </w:rPr>
      </w:pPr>
      <w:r w:rsidRPr="00D25579">
        <w:rPr>
          <w:i/>
          <w:iCs/>
          <w:sz w:val="20"/>
        </w:rPr>
        <w:lastRenderedPageBreak/>
        <w:t>OG.2. Unos paisajes heterogéneos, en las que el mosaico paisajístico sea entendido como un valor en sí mismo, manteniendo una matriz paisajística que otorgue variedad textural y perceptiva, evitando la banalización y el abandono.</w:t>
      </w:r>
    </w:p>
    <w:p w14:paraId="15E1D8FD" w14:textId="14EEE03D" w:rsidR="00D25579" w:rsidRPr="00D25579" w:rsidRDefault="00D25579" w:rsidP="00CB5BB3">
      <w:pPr>
        <w:suppressAutoHyphens w:val="0"/>
        <w:spacing w:after="160"/>
        <w:ind w:left="567" w:right="566"/>
        <w:rPr>
          <w:i/>
          <w:iCs/>
          <w:sz w:val="20"/>
        </w:rPr>
      </w:pPr>
      <w:r w:rsidRPr="00D25579">
        <w:rPr>
          <w:i/>
          <w:iCs/>
          <w:sz w:val="20"/>
        </w:rPr>
        <w:t>OG.3. Unos paisajes en los que se mantenga la interfaz que generan las combinaciones armónicas, evitando la fragmentación y las grandes continuidades que homogenizan el paisaje.</w:t>
      </w:r>
    </w:p>
    <w:p w14:paraId="12FEC3FC" w14:textId="63915B18" w:rsidR="00D25579" w:rsidRPr="00D25579" w:rsidRDefault="00D25579" w:rsidP="00CB5BB3">
      <w:pPr>
        <w:suppressAutoHyphens w:val="0"/>
        <w:spacing w:after="160"/>
        <w:ind w:left="567" w:right="566"/>
        <w:rPr>
          <w:i/>
          <w:iCs/>
          <w:sz w:val="20"/>
        </w:rPr>
      </w:pPr>
      <w:r w:rsidRPr="00D25579">
        <w:rPr>
          <w:i/>
          <w:iCs/>
          <w:sz w:val="20"/>
        </w:rPr>
        <w:t>OG.4. Unos paisajes en los que se mantenga la singularidad a través de la preservación y potenciación de los valores referenciales que los conforman.</w:t>
      </w:r>
    </w:p>
    <w:p w14:paraId="77BD45D5" w14:textId="4811462D" w:rsidR="00D25579" w:rsidRPr="00D25579" w:rsidRDefault="00D25579" w:rsidP="00CB5BB3">
      <w:pPr>
        <w:suppressAutoHyphens w:val="0"/>
        <w:spacing w:after="160"/>
        <w:ind w:left="567" w:right="566"/>
        <w:rPr>
          <w:i/>
          <w:iCs/>
          <w:sz w:val="20"/>
        </w:rPr>
      </w:pPr>
      <w:r w:rsidRPr="00D25579">
        <w:rPr>
          <w:i/>
          <w:iCs/>
          <w:sz w:val="20"/>
        </w:rPr>
        <w:t>OG.5. Unos paisajes vivos, accesibles y que puedan ser disfrutados por la ciudadanía. Creación de una cultura del paisaje mediante recursos didácticos y formativos.</w:t>
      </w:r>
    </w:p>
    <w:p w14:paraId="68307458" w14:textId="268C8B14" w:rsidR="00D25579" w:rsidRPr="00D25579" w:rsidRDefault="00D25579" w:rsidP="00CB5BB3">
      <w:pPr>
        <w:suppressAutoHyphens w:val="0"/>
        <w:spacing w:after="160"/>
        <w:ind w:left="567" w:right="566"/>
        <w:rPr>
          <w:i/>
          <w:iCs/>
          <w:sz w:val="20"/>
        </w:rPr>
      </w:pPr>
      <w:r w:rsidRPr="00D25579">
        <w:rPr>
          <w:i/>
          <w:iCs/>
          <w:sz w:val="20"/>
        </w:rPr>
        <w:t>OG.6. Unos paisajes de valor natural y ecológico que preserven su calidad, biodiversidad y singularidad y en los que sea compatible la preservación de dichos valores con el aprovechamiento de recursos y el disfrute de la ciudadanía.</w:t>
      </w:r>
    </w:p>
    <w:p w14:paraId="06FC2681" w14:textId="3DB88C05" w:rsidR="00D25579" w:rsidRPr="00D25579" w:rsidRDefault="00D25579" w:rsidP="00CB5BB3">
      <w:pPr>
        <w:suppressAutoHyphens w:val="0"/>
        <w:spacing w:after="160"/>
        <w:ind w:left="567" w:right="566"/>
        <w:rPr>
          <w:i/>
          <w:iCs/>
          <w:sz w:val="20"/>
        </w:rPr>
      </w:pPr>
      <w:r w:rsidRPr="00D25579">
        <w:rPr>
          <w:i/>
          <w:iCs/>
          <w:sz w:val="20"/>
        </w:rPr>
        <w:t>OG.7. Unos paisajes agrarios, ganaderos y forestales en los que la actividad productiva sea compatible con el mantenimiento de la estructura paisajística, con los valores históricos del territorio y con la funcionalidad de los asentamientos como lugar de habitación.</w:t>
      </w:r>
    </w:p>
    <w:p w14:paraId="69C1A27D" w14:textId="7B005DF6" w:rsidR="00D25579" w:rsidRPr="00D25579" w:rsidRDefault="00D25579" w:rsidP="00CB5BB3">
      <w:pPr>
        <w:suppressAutoHyphens w:val="0"/>
        <w:spacing w:after="160"/>
        <w:ind w:left="567" w:right="566"/>
        <w:rPr>
          <w:i/>
          <w:iCs/>
          <w:sz w:val="20"/>
        </w:rPr>
      </w:pPr>
      <w:r w:rsidRPr="00D25579">
        <w:rPr>
          <w:i/>
          <w:iCs/>
          <w:sz w:val="20"/>
        </w:rPr>
        <w:t>OG.8. Unos paisajes urbanos bien dimensionadas, en los que los materiales y volúmenes se adapten al paisaje del entorno y en los que se procure la compacidad frente a la dispersión.</w:t>
      </w:r>
    </w:p>
    <w:p w14:paraId="06CD5CAF" w14:textId="1C34157B" w:rsidR="00D25579" w:rsidRPr="00D25579" w:rsidRDefault="00D25579" w:rsidP="00CB5BB3">
      <w:pPr>
        <w:suppressAutoHyphens w:val="0"/>
        <w:spacing w:after="160"/>
        <w:ind w:left="567" w:right="566"/>
        <w:rPr>
          <w:i/>
          <w:iCs/>
          <w:sz w:val="20"/>
        </w:rPr>
      </w:pPr>
      <w:r w:rsidRPr="00D25579">
        <w:rPr>
          <w:i/>
          <w:iCs/>
          <w:sz w:val="20"/>
        </w:rPr>
        <w:t>OG.9. Unos paisajes productivos integrados en el entorno y que atiendan a las condiciones paisajísticas del ámbito en el que se insertan.</w:t>
      </w:r>
    </w:p>
    <w:p w14:paraId="4D5714B7" w14:textId="56693D00" w:rsidR="00D25579" w:rsidRDefault="00D25579" w:rsidP="00CB5BB3">
      <w:pPr>
        <w:suppressAutoHyphens w:val="0"/>
        <w:spacing w:after="160"/>
        <w:ind w:left="567" w:right="566"/>
        <w:rPr>
          <w:i/>
          <w:iCs/>
          <w:sz w:val="20"/>
        </w:rPr>
      </w:pPr>
      <w:r w:rsidRPr="00D25579">
        <w:rPr>
          <w:i/>
          <w:iCs/>
          <w:sz w:val="20"/>
        </w:rPr>
        <w:t>OG.10. Unos paisajes vinculados a valores patrimoniales que pongan de manifiesto la relevancia histórica, simbólica e identitaria de los elementos patrimoniales materiales e inmateriales.</w:t>
      </w:r>
      <w:r>
        <w:rPr>
          <w:i/>
          <w:iCs/>
          <w:sz w:val="20"/>
        </w:rPr>
        <w:t>”</w:t>
      </w:r>
    </w:p>
    <w:p w14:paraId="1E561F17" w14:textId="48803882" w:rsidR="00C644AD" w:rsidRDefault="00C644AD" w:rsidP="00C644AD">
      <w:pPr>
        <w:suppressAutoHyphens w:val="0"/>
        <w:spacing w:after="160" w:line="259" w:lineRule="auto"/>
      </w:pPr>
      <w:r>
        <w:t>Las Directrices establecen en su determinación 4.2.1. DX.03 (N),</w:t>
      </w:r>
    </w:p>
    <w:p w14:paraId="3A1B24B9" w14:textId="7F272136" w:rsidR="00C644AD" w:rsidRDefault="00C644AD" w:rsidP="00C644AD">
      <w:pPr>
        <w:suppressAutoHyphens w:val="0"/>
        <w:spacing w:after="160" w:line="259" w:lineRule="auto"/>
        <w:ind w:left="567" w:right="566"/>
        <w:rPr>
          <w:i/>
          <w:iCs/>
          <w:sz w:val="20"/>
        </w:rPr>
      </w:pPr>
      <w:r>
        <w:rPr>
          <w:i/>
          <w:iCs/>
          <w:sz w:val="20"/>
        </w:rPr>
        <w:t>“</w:t>
      </w:r>
      <w:r w:rsidRPr="00C644AD">
        <w:rPr>
          <w:i/>
          <w:iCs/>
          <w:sz w:val="20"/>
        </w:rPr>
        <w:t>Los restantes instrumentos de planeamiento urbanístico estudiarán el paisaje siguiendo el criterio de proporcionalidad, es decir, ajustarán su nivel de alcance a su naturaleza y al potencial impacto paisajístico que puedan generar.</w:t>
      </w:r>
      <w:r>
        <w:rPr>
          <w:i/>
          <w:iCs/>
          <w:sz w:val="20"/>
        </w:rPr>
        <w:t>”</w:t>
      </w:r>
    </w:p>
    <w:p w14:paraId="564D7243" w14:textId="4A436224" w:rsidR="00C644AD" w:rsidRDefault="00C644AD" w:rsidP="00C644AD">
      <w:pPr>
        <w:suppressAutoHyphens w:val="0"/>
        <w:spacing w:after="160" w:line="259" w:lineRule="auto"/>
      </w:pPr>
      <w:r>
        <w:t>refiriéndose a aquellos instrumentos de planeamiento diferentes a los planes generales de ordenación municipal</w:t>
      </w:r>
      <w:r w:rsidR="004A4917">
        <w:t>.</w:t>
      </w:r>
    </w:p>
    <w:p w14:paraId="1618EB94" w14:textId="4FD2C68C" w:rsidR="004A4917" w:rsidRDefault="004A4917" w:rsidP="00C644AD">
      <w:pPr>
        <w:suppressAutoHyphens w:val="0"/>
        <w:spacing w:after="160" w:line="259" w:lineRule="auto"/>
      </w:pPr>
      <w:r>
        <w:t>Teniendo en cuenta que la figura del Estudio de Detalle constituye el último escalafón en cuanto a alcance y contenido en materia de planeamiento, con importantes limitaciones en lo que a ordenación se refiere, las posibilidades de alineamiento respecto a las Directrices son reducidas ya que la ordenación, en sus aspectos esenciales viene dada por el planeamiento de rango superior</w:t>
      </w:r>
      <w:r w:rsidR="00B45055">
        <w:t xml:space="preserve">, </w:t>
      </w:r>
      <w:r w:rsidR="00B45055" w:rsidRPr="001B63EE">
        <w:t xml:space="preserve">al que se da cumplimiento, teniendo </w:t>
      </w:r>
      <w:r w:rsidR="00570646">
        <w:t xml:space="preserve">éstas </w:t>
      </w:r>
      <w:r w:rsidR="00B45055" w:rsidRPr="001B63EE">
        <w:t>únicamente carácter supletorio.</w:t>
      </w:r>
    </w:p>
    <w:p w14:paraId="73BCAA38" w14:textId="66013528" w:rsidR="004A4917" w:rsidRDefault="004A4917" w:rsidP="00C644AD">
      <w:pPr>
        <w:suppressAutoHyphens w:val="0"/>
        <w:spacing w:after="160" w:line="259" w:lineRule="auto"/>
      </w:pPr>
      <w:r>
        <w:t>A</w:t>
      </w:r>
      <w:r w:rsidR="00B433BE">
        <w:t xml:space="preserve"> </w:t>
      </w:r>
      <w:r>
        <w:t>continuación</w:t>
      </w:r>
      <w:r w:rsidR="00B433BE">
        <w:t>,</w:t>
      </w:r>
      <w:r>
        <w:t xml:space="preserve"> se transcriben aquellas determinaciones establecidas por las </w:t>
      </w:r>
      <w:r w:rsidRPr="00F62DE8">
        <w:t>Directrices</w:t>
      </w:r>
      <w:r w:rsidR="00B433BE" w:rsidRPr="00F62DE8">
        <w:t xml:space="preserve"> para el suelo urbano</w:t>
      </w:r>
      <w:r w:rsidR="00FC76CE" w:rsidRPr="00F62DE8">
        <w:t>,</w:t>
      </w:r>
      <w:r w:rsidR="00B433BE" w:rsidRPr="00F62DE8">
        <w:t xml:space="preserve"> que pueden tener sentido en el marco del presente ED</w:t>
      </w:r>
      <w:r w:rsidR="00B45055" w:rsidRPr="00F62DE8">
        <w:t xml:space="preserve"> </w:t>
      </w:r>
      <w:r w:rsidR="00B45055" w:rsidRPr="001B63EE">
        <w:t>y a las que se da cumplimiento</w:t>
      </w:r>
      <w:r w:rsidR="00F62DE8" w:rsidRPr="00F62DE8">
        <w:t>.</w:t>
      </w:r>
    </w:p>
    <w:p w14:paraId="1C6479EB" w14:textId="40049A5B" w:rsidR="00B433BE" w:rsidRDefault="00B433BE" w:rsidP="00FC76CE">
      <w:pPr>
        <w:suppressAutoHyphens w:val="0"/>
        <w:spacing w:after="160"/>
        <w:ind w:left="567" w:right="566"/>
        <w:rPr>
          <w:i/>
          <w:iCs/>
          <w:sz w:val="20"/>
        </w:rPr>
      </w:pPr>
      <w:r w:rsidRPr="00B433BE">
        <w:rPr>
          <w:i/>
          <w:iCs/>
          <w:sz w:val="20"/>
        </w:rPr>
        <w:t>DX.06. El planeamiento urbanístico tendrá en cuenta los siguientes criterios en el suelo urbano:</w:t>
      </w:r>
    </w:p>
    <w:p w14:paraId="0BA27126" w14:textId="386FD687" w:rsidR="00925A16" w:rsidRDefault="00925A16" w:rsidP="00FC76CE">
      <w:pPr>
        <w:suppressAutoHyphens w:val="0"/>
        <w:spacing w:after="160"/>
        <w:ind w:left="567" w:right="566"/>
        <w:rPr>
          <w:i/>
          <w:iCs/>
          <w:sz w:val="20"/>
        </w:rPr>
      </w:pPr>
      <w:r w:rsidRPr="00925A16">
        <w:rPr>
          <w:i/>
          <w:iCs/>
          <w:sz w:val="20"/>
        </w:rPr>
        <w:lastRenderedPageBreak/>
        <w:t xml:space="preserve">a) (N) </w:t>
      </w:r>
      <w:r w:rsidRPr="00925A16">
        <w:rPr>
          <w:b/>
          <w:bCs/>
          <w:i/>
          <w:iCs/>
          <w:sz w:val="20"/>
        </w:rPr>
        <w:t>Será un objetivo completar la</w:t>
      </w:r>
      <w:r w:rsidRPr="00925A16">
        <w:rPr>
          <w:i/>
          <w:iCs/>
          <w:sz w:val="20"/>
        </w:rPr>
        <w:t xml:space="preserve"> urbanización y </w:t>
      </w:r>
      <w:r w:rsidRPr="00925A16">
        <w:rPr>
          <w:b/>
          <w:bCs/>
          <w:i/>
          <w:iCs/>
          <w:sz w:val="20"/>
        </w:rPr>
        <w:t>edificación de los núcleos urbanos según la ordenación establecida, de tal modo que las escenas urbanas se caractericen por presentar espacios públicos bien delimitados</w:t>
      </w:r>
      <w:r w:rsidRPr="00925A16">
        <w:rPr>
          <w:i/>
          <w:iCs/>
          <w:sz w:val="20"/>
        </w:rPr>
        <w:t>, recorridos peatonales continuos y protegidos</w:t>
      </w:r>
      <w:r>
        <w:rPr>
          <w:i/>
          <w:iCs/>
          <w:sz w:val="20"/>
        </w:rPr>
        <w:t xml:space="preserve"> </w:t>
      </w:r>
      <w:r w:rsidRPr="00925A16">
        <w:rPr>
          <w:i/>
          <w:iCs/>
          <w:sz w:val="20"/>
        </w:rPr>
        <w:t>del tráfico rodado, espacios libres ajardinados o acondicionados acordes con el uso previsto</w:t>
      </w:r>
      <w:r>
        <w:rPr>
          <w:i/>
          <w:iCs/>
          <w:sz w:val="20"/>
        </w:rPr>
        <w:t xml:space="preserve"> </w:t>
      </w:r>
      <w:r w:rsidRPr="00925A16">
        <w:rPr>
          <w:i/>
          <w:iCs/>
          <w:sz w:val="20"/>
        </w:rPr>
        <w:t>para cada uno de ellos, equipamientos públicos, iluminación pública, elementos de información,</w:t>
      </w:r>
      <w:r>
        <w:rPr>
          <w:i/>
          <w:iCs/>
          <w:sz w:val="20"/>
        </w:rPr>
        <w:t xml:space="preserve"> </w:t>
      </w:r>
      <w:r w:rsidRPr="00925A16">
        <w:rPr>
          <w:i/>
          <w:iCs/>
          <w:sz w:val="20"/>
        </w:rPr>
        <w:t>señalización y regulación del tráfico, mobiliario urbano, redes de infraestructuras</w:t>
      </w:r>
      <w:r>
        <w:rPr>
          <w:i/>
          <w:iCs/>
          <w:sz w:val="20"/>
        </w:rPr>
        <w:t xml:space="preserve"> </w:t>
      </w:r>
      <w:r w:rsidRPr="00925A16">
        <w:rPr>
          <w:i/>
          <w:iCs/>
          <w:sz w:val="20"/>
        </w:rPr>
        <w:t>subterráneas y áreas de aparcamiento de vehículos bien planificadas.</w:t>
      </w:r>
    </w:p>
    <w:p w14:paraId="3585D654" w14:textId="6663A74A" w:rsidR="00925A16" w:rsidRDefault="00925A16" w:rsidP="00FC76CE">
      <w:pPr>
        <w:suppressAutoHyphens w:val="0"/>
        <w:spacing w:after="160"/>
        <w:ind w:left="567" w:right="566"/>
        <w:rPr>
          <w:i/>
          <w:iCs/>
          <w:sz w:val="20"/>
        </w:rPr>
      </w:pPr>
      <w:r>
        <w:rPr>
          <w:i/>
          <w:iCs/>
          <w:sz w:val="20"/>
        </w:rPr>
        <w:t>(...)</w:t>
      </w:r>
    </w:p>
    <w:p w14:paraId="1815B44D" w14:textId="29634626" w:rsidR="00925A16" w:rsidRDefault="00925A16" w:rsidP="00FC76CE">
      <w:pPr>
        <w:suppressAutoHyphens w:val="0"/>
        <w:spacing w:after="160"/>
        <w:ind w:left="567" w:right="566"/>
        <w:rPr>
          <w:i/>
          <w:iCs/>
          <w:sz w:val="20"/>
        </w:rPr>
      </w:pPr>
      <w:r w:rsidRPr="00925A16">
        <w:rPr>
          <w:i/>
          <w:iCs/>
          <w:sz w:val="20"/>
        </w:rPr>
        <w:t xml:space="preserve">e) (N) </w:t>
      </w:r>
      <w:r w:rsidRPr="00925A16">
        <w:rPr>
          <w:b/>
          <w:bCs/>
          <w:i/>
          <w:iCs/>
          <w:sz w:val="20"/>
        </w:rPr>
        <w:t>Dada la especial relevancia de la imagen exterior de los núcleos urbanos, en los puntos en los que resultan visibles desde carreteras o desde el suelo rústico del entorno, se cuidará el diseño conjunto de las fachadas urbanas</w:t>
      </w:r>
      <w:r w:rsidRPr="00925A16">
        <w:rPr>
          <w:i/>
          <w:iCs/>
          <w:sz w:val="20"/>
        </w:rPr>
        <w:t>, evitando que el exterior del núcleo</w:t>
      </w:r>
      <w:r>
        <w:rPr>
          <w:i/>
          <w:iCs/>
          <w:sz w:val="20"/>
        </w:rPr>
        <w:t xml:space="preserve"> </w:t>
      </w:r>
      <w:r w:rsidRPr="00925A16">
        <w:rPr>
          <w:i/>
          <w:iCs/>
          <w:sz w:val="20"/>
        </w:rPr>
        <w:t>quede conformado por fachadas posteriores de edificaciones. Se evitará la aparición de</w:t>
      </w:r>
      <w:r>
        <w:rPr>
          <w:i/>
          <w:iCs/>
          <w:sz w:val="20"/>
        </w:rPr>
        <w:t xml:space="preserve"> </w:t>
      </w:r>
      <w:r w:rsidRPr="00925A16">
        <w:rPr>
          <w:i/>
          <w:iCs/>
          <w:sz w:val="20"/>
        </w:rPr>
        <w:t>nuevas paredes medianeras vistas en los límites del suelo urbano contra el medio rural</w:t>
      </w:r>
      <w:r>
        <w:rPr>
          <w:i/>
          <w:iCs/>
          <w:sz w:val="20"/>
        </w:rPr>
        <w:t xml:space="preserve"> </w:t>
      </w:r>
      <w:r w:rsidRPr="00925A16">
        <w:rPr>
          <w:i/>
          <w:iCs/>
          <w:sz w:val="20"/>
        </w:rPr>
        <w:t>circundante, bien sea mediante una adecuada definición de las áreas edificables bien mediante</w:t>
      </w:r>
      <w:r>
        <w:rPr>
          <w:i/>
          <w:iCs/>
          <w:sz w:val="20"/>
        </w:rPr>
        <w:t xml:space="preserve"> </w:t>
      </w:r>
      <w:r w:rsidRPr="00925A16">
        <w:rPr>
          <w:i/>
          <w:iCs/>
          <w:sz w:val="20"/>
        </w:rPr>
        <w:t>la previsión de retranqueos para la definición de fachadas laterales. También se evitarán</w:t>
      </w:r>
      <w:r>
        <w:rPr>
          <w:i/>
          <w:iCs/>
          <w:sz w:val="20"/>
        </w:rPr>
        <w:t xml:space="preserve"> </w:t>
      </w:r>
      <w:r w:rsidRPr="00925A16">
        <w:rPr>
          <w:i/>
          <w:iCs/>
          <w:sz w:val="20"/>
        </w:rPr>
        <w:t>las vías sin continuidad, es decir, calles cerradas o que finalizan bruscamente contra</w:t>
      </w:r>
      <w:r>
        <w:rPr>
          <w:i/>
          <w:iCs/>
          <w:sz w:val="20"/>
        </w:rPr>
        <w:t xml:space="preserve"> </w:t>
      </w:r>
      <w:r w:rsidRPr="00925A16">
        <w:rPr>
          <w:i/>
          <w:iCs/>
          <w:sz w:val="20"/>
        </w:rPr>
        <w:t>el suelo rústico.</w:t>
      </w:r>
    </w:p>
    <w:p w14:paraId="6086FA9E" w14:textId="19FDA48B" w:rsidR="00FC76CE" w:rsidRDefault="00FC76CE" w:rsidP="00FC76CE">
      <w:pPr>
        <w:suppressAutoHyphens w:val="0"/>
        <w:spacing w:after="160"/>
        <w:ind w:left="567" w:right="566"/>
        <w:rPr>
          <w:i/>
          <w:iCs/>
          <w:sz w:val="20"/>
        </w:rPr>
      </w:pPr>
      <w:r>
        <w:rPr>
          <w:i/>
          <w:iCs/>
          <w:sz w:val="20"/>
        </w:rPr>
        <w:t>(...)</w:t>
      </w:r>
    </w:p>
    <w:p w14:paraId="5F77F95B" w14:textId="329E3B5E" w:rsidR="00925A16" w:rsidRDefault="00925A16" w:rsidP="00FC76CE">
      <w:pPr>
        <w:suppressAutoHyphens w:val="0"/>
        <w:spacing w:after="160"/>
        <w:ind w:left="567" w:right="566"/>
        <w:rPr>
          <w:i/>
          <w:iCs/>
          <w:sz w:val="20"/>
        </w:rPr>
      </w:pPr>
      <w:r w:rsidRPr="00925A16">
        <w:rPr>
          <w:i/>
          <w:iCs/>
          <w:sz w:val="20"/>
        </w:rPr>
        <w:t xml:space="preserve">i) (N) </w:t>
      </w:r>
      <w:r w:rsidRPr="00976281">
        <w:rPr>
          <w:b/>
          <w:bCs/>
          <w:i/>
          <w:iCs/>
          <w:sz w:val="20"/>
        </w:rPr>
        <w:t>En el caso de las áreas urbanas de especial interés identificadas en el estudio del paisaje urbano, en particular en los cascos históricos, se prestará especial atención a las características constructivas y estéticas de las nuevas edificaciones (entre las que destacan color, materiales, formas, volúmenes o ritmo de huecos)</w:t>
      </w:r>
      <w:r w:rsidRPr="00925A16">
        <w:rPr>
          <w:i/>
          <w:iCs/>
          <w:sz w:val="20"/>
        </w:rPr>
        <w:t>.</w:t>
      </w:r>
    </w:p>
    <w:p w14:paraId="7B585AF0" w14:textId="7B575404" w:rsidR="00FC76CE" w:rsidRDefault="00FC76CE" w:rsidP="00FC76CE">
      <w:pPr>
        <w:suppressAutoHyphens w:val="0"/>
        <w:spacing w:after="160"/>
        <w:ind w:left="567" w:right="566"/>
        <w:rPr>
          <w:i/>
          <w:iCs/>
          <w:sz w:val="20"/>
        </w:rPr>
      </w:pPr>
      <w:r>
        <w:rPr>
          <w:i/>
          <w:iCs/>
          <w:sz w:val="20"/>
        </w:rPr>
        <w:t>(...)</w:t>
      </w:r>
    </w:p>
    <w:p w14:paraId="79C44E92" w14:textId="603F2A64" w:rsidR="00976281" w:rsidRDefault="00FC76CE" w:rsidP="00FC76CE">
      <w:pPr>
        <w:suppressAutoHyphens w:val="0"/>
        <w:spacing w:after="160"/>
        <w:ind w:left="567" w:right="566"/>
        <w:rPr>
          <w:b/>
          <w:bCs/>
          <w:i/>
          <w:iCs/>
          <w:sz w:val="20"/>
        </w:rPr>
      </w:pPr>
      <w:r w:rsidRPr="00FC76CE">
        <w:rPr>
          <w:b/>
          <w:bCs/>
          <w:i/>
          <w:iCs/>
          <w:sz w:val="20"/>
        </w:rPr>
        <w:t>p) (N) Se establecerán unas condiciones tipológicas, estéticas y constructivas orientadas a que las edificaciones presenten una composición cuidada. Las ordenanzas de edificación podrán emplear como referencia la Guía de color y materiales de la gran área paisajística correspondiente como base para sus determinaciones.</w:t>
      </w:r>
    </w:p>
    <w:p w14:paraId="724A31CA" w14:textId="26910A8F" w:rsidR="00FC76CE" w:rsidRPr="00FC76CE" w:rsidRDefault="00FC76CE" w:rsidP="00FC76CE">
      <w:pPr>
        <w:suppressAutoHyphens w:val="0"/>
        <w:spacing w:after="160"/>
        <w:ind w:left="567" w:right="566"/>
        <w:rPr>
          <w:i/>
          <w:iCs/>
          <w:sz w:val="20"/>
        </w:rPr>
      </w:pPr>
      <w:r w:rsidRPr="00FC76CE">
        <w:rPr>
          <w:i/>
          <w:iCs/>
          <w:sz w:val="20"/>
        </w:rPr>
        <w:t>(...)</w:t>
      </w:r>
    </w:p>
    <w:p w14:paraId="39EC8F6B" w14:textId="5005D588" w:rsidR="00FC76CE" w:rsidRDefault="00FC76CE" w:rsidP="00FC76CE">
      <w:pPr>
        <w:suppressAutoHyphens w:val="0"/>
        <w:spacing w:after="160"/>
        <w:ind w:left="567" w:right="566"/>
        <w:rPr>
          <w:i/>
          <w:iCs/>
          <w:sz w:val="20"/>
        </w:rPr>
      </w:pPr>
      <w:r w:rsidRPr="00FC76CE">
        <w:rPr>
          <w:i/>
          <w:iCs/>
          <w:sz w:val="20"/>
        </w:rPr>
        <w:t xml:space="preserve">v) (N) </w:t>
      </w:r>
      <w:r w:rsidRPr="00FC76CE">
        <w:rPr>
          <w:b/>
          <w:bCs/>
          <w:i/>
          <w:iCs/>
          <w:sz w:val="20"/>
        </w:rPr>
        <w:t>En los núcleos costeros se apostará por una ordenación detallada del frente urbano litoral, en la que se abordarán aspectos como los alzados edificatorios conjuntos hacia el mar</w:t>
      </w:r>
      <w:r w:rsidRPr="00FC76CE">
        <w:rPr>
          <w:i/>
          <w:iCs/>
          <w:sz w:val="20"/>
        </w:rPr>
        <w:t>, las aperturas visuales, la calidad y acondicionamiento de los espacios públicos, los</w:t>
      </w:r>
      <w:r>
        <w:rPr>
          <w:i/>
          <w:iCs/>
          <w:sz w:val="20"/>
        </w:rPr>
        <w:t xml:space="preserve"> </w:t>
      </w:r>
      <w:r w:rsidRPr="00FC76CE">
        <w:rPr>
          <w:i/>
          <w:iCs/>
          <w:sz w:val="20"/>
        </w:rPr>
        <w:t>accesos y el tratamiento del entorno de las playas, los itinerarios peatonales, etc. Merecen</w:t>
      </w:r>
      <w:r>
        <w:rPr>
          <w:i/>
          <w:iCs/>
          <w:sz w:val="20"/>
        </w:rPr>
        <w:t xml:space="preserve"> </w:t>
      </w:r>
      <w:r w:rsidRPr="00FC76CE">
        <w:rPr>
          <w:i/>
          <w:iCs/>
          <w:sz w:val="20"/>
        </w:rPr>
        <w:t>una especial atención los tramos de costa menos edificados y muy sensibles por sus valores,</w:t>
      </w:r>
      <w:r>
        <w:rPr>
          <w:i/>
          <w:iCs/>
          <w:sz w:val="20"/>
        </w:rPr>
        <w:t xml:space="preserve"> </w:t>
      </w:r>
      <w:r w:rsidRPr="00FC76CE">
        <w:rPr>
          <w:i/>
          <w:iCs/>
          <w:sz w:val="20"/>
        </w:rPr>
        <w:t>los tramos urbanos en los que el frente cara al mar está conformado en la actualidad</w:t>
      </w:r>
      <w:r>
        <w:rPr>
          <w:i/>
          <w:iCs/>
          <w:sz w:val="20"/>
        </w:rPr>
        <w:t xml:space="preserve"> </w:t>
      </w:r>
      <w:r w:rsidRPr="00FC76CE">
        <w:rPr>
          <w:i/>
          <w:iCs/>
          <w:sz w:val="20"/>
        </w:rPr>
        <w:t>por fachadas traseras y las vistas panorámicas que ofrecen carreteras y caminos, las cuales</w:t>
      </w:r>
      <w:r>
        <w:rPr>
          <w:i/>
          <w:iCs/>
          <w:sz w:val="20"/>
        </w:rPr>
        <w:t xml:space="preserve"> </w:t>
      </w:r>
      <w:r w:rsidRPr="00FC76CE">
        <w:rPr>
          <w:i/>
          <w:iCs/>
          <w:sz w:val="20"/>
        </w:rPr>
        <w:t>serán consideradas de forma especial a la hora de establecer las delimitaciones de los</w:t>
      </w:r>
      <w:r>
        <w:rPr>
          <w:i/>
          <w:iCs/>
          <w:sz w:val="20"/>
        </w:rPr>
        <w:t xml:space="preserve"> </w:t>
      </w:r>
      <w:r w:rsidRPr="00FC76CE">
        <w:rPr>
          <w:i/>
          <w:iCs/>
          <w:sz w:val="20"/>
        </w:rPr>
        <w:t>núcleos, para evitar apantallamientos o impactos negativos sobre dichas vistas. Además, la</w:t>
      </w:r>
      <w:r>
        <w:rPr>
          <w:i/>
          <w:iCs/>
          <w:sz w:val="20"/>
        </w:rPr>
        <w:t xml:space="preserve"> </w:t>
      </w:r>
      <w:r w:rsidRPr="00FC76CE">
        <w:rPr>
          <w:i/>
          <w:iCs/>
          <w:sz w:val="20"/>
        </w:rPr>
        <w:t>ordenación tomará en consideración los principios de integración y protección paisajística</w:t>
      </w:r>
      <w:r>
        <w:rPr>
          <w:i/>
          <w:iCs/>
          <w:sz w:val="20"/>
        </w:rPr>
        <w:t xml:space="preserve"> </w:t>
      </w:r>
      <w:r w:rsidRPr="00FC76CE">
        <w:rPr>
          <w:i/>
          <w:iCs/>
          <w:sz w:val="20"/>
        </w:rPr>
        <w:t>que expresa el POL respecto a los núcleos de identidad del litoral.</w:t>
      </w:r>
    </w:p>
    <w:p w14:paraId="0ADD9402" w14:textId="2F6B89AA" w:rsidR="003F595C" w:rsidRDefault="003F595C" w:rsidP="00FC76CE">
      <w:pPr>
        <w:suppressAutoHyphens w:val="0"/>
        <w:spacing w:after="160"/>
        <w:ind w:left="567" w:right="566"/>
        <w:rPr>
          <w:i/>
          <w:iCs/>
          <w:sz w:val="20"/>
        </w:rPr>
      </w:pPr>
      <w:r>
        <w:rPr>
          <w:i/>
          <w:iCs/>
          <w:sz w:val="20"/>
        </w:rPr>
        <w:t>(...)</w:t>
      </w:r>
    </w:p>
    <w:p w14:paraId="53DA0E1F" w14:textId="4B8CF95A" w:rsidR="003F595C" w:rsidRDefault="003F595C" w:rsidP="00FC76CE">
      <w:pPr>
        <w:suppressAutoHyphens w:val="0"/>
        <w:spacing w:after="160"/>
        <w:ind w:left="567" w:right="566"/>
        <w:rPr>
          <w:i/>
          <w:iCs/>
          <w:sz w:val="20"/>
        </w:rPr>
      </w:pPr>
      <w:r w:rsidRPr="003F595C">
        <w:rPr>
          <w:i/>
          <w:iCs/>
          <w:sz w:val="20"/>
        </w:rPr>
        <w:t>4.3.1.8. Unidades de paisaje del tipo urbano.</w:t>
      </w:r>
    </w:p>
    <w:p w14:paraId="7A46CD2E" w14:textId="4112BF0A" w:rsidR="003F595C" w:rsidRDefault="003F595C" w:rsidP="003F595C">
      <w:pPr>
        <w:suppressAutoHyphens w:val="0"/>
        <w:spacing w:after="160"/>
        <w:ind w:left="567" w:right="566"/>
        <w:rPr>
          <w:i/>
          <w:iCs/>
          <w:sz w:val="20"/>
        </w:rPr>
      </w:pPr>
      <w:r w:rsidRPr="003F595C">
        <w:rPr>
          <w:i/>
          <w:iCs/>
          <w:sz w:val="20"/>
        </w:rPr>
        <w:t xml:space="preserve">UR.01 (N) </w:t>
      </w:r>
      <w:r w:rsidRPr="003F595C">
        <w:rPr>
          <w:b/>
          <w:bCs/>
          <w:i/>
          <w:iCs/>
          <w:sz w:val="20"/>
        </w:rPr>
        <w:t xml:space="preserve">Se priorizará la aprobación y ejecución de los instrumentos de desarrollo urbanístico que favorezcan </w:t>
      </w:r>
      <w:r w:rsidRPr="003F595C">
        <w:rPr>
          <w:i/>
          <w:iCs/>
          <w:sz w:val="20"/>
        </w:rPr>
        <w:t xml:space="preserve">la compacidad de los núcleos urbanos y </w:t>
      </w:r>
      <w:r w:rsidRPr="003F595C">
        <w:rPr>
          <w:b/>
          <w:bCs/>
          <w:i/>
          <w:iCs/>
          <w:sz w:val="20"/>
        </w:rPr>
        <w:t>la edificación de zonas vacías o intersticiales.</w:t>
      </w:r>
    </w:p>
    <w:p w14:paraId="0737A6BF" w14:textId="1EE2441E" w:rsidR="003F595C" w:rsidRDefault="003F595C" w:rsidP="003F595C">
      <w:pPr>
        <w:suppressAutoHyphens w:val="0"/>
        <w:spacing w:after="160"/>
        <w:ind w:left="567" w:right="566"/>
        <w:rPr>
          <w:i/>
          <w:iCs/>
          <w:sz w:val="20"/>
        </w:rPr>
      </w:pPr>
      <w:r w:rsidRPr="003F595C">
        <w:rPr>
          <w:i/>
          <w:iCs/>
          <w:sz w:val="20"/>
        </w:rPr>
        <w:lastRenderedPageBreak/>
        <w:t xml:space="preserve">UR.03 (N) </w:t>
      </w:r>
      <w:r w:rsidRPr="003F595C">
        <w:rPr>
          <w:b/>
          <w:bCs/>
          <w:i/>
          <w:iCs/>
          <w:sz w:val="20"/>
        </w:rPr>
        <w:t>Se cuidará la imagen exterior de los núcleos urbanos, especialmente en las zonas de mayor exposición visual</w:t>
      </w:r>
      <w:r w:rsidRPr="003F595C">
        <w:rPr>
          <w:i/>
          <w:iCs/>
          <w:sz w:val="20"/>
        </w:rPr>
        <w:t>. Se evitará la aparición de nuevas medianeras vistas y</w:t>
      </w:r>
      <w:r>
        <w:rPr>
          <w:i/>
          <w:iCs/>
          <w:sz w:val="20"/>
        </w:rPr>
        <w:t xml:space="preserve"> </w:t>
      </w:r>
      <w:r w:rsidRPr="003F595C">
        <w:rPr>
          <w:i/>
          <w:iCs/>
          <w:sz w:val="20"/>
        </w:rPr>
        <w:t>se propondrán actuaciones para la transformación de las consolidadas.</w:t>
      </w:r>
    </w:p>
    <w:p w14:paraId="143D8192" w14:textId="77777777" w:rsidR="00B433BE" w:rsidRPr="00C644AD" w:rsidRDefault="00B433BE" w:rsidP="00C644AD">
      <w:pPr>
        <w:suppressAutoHyphens w:val="0"/>
        <w:spacing w:after="160" w:line="259" w:lineRule="auto"/>
      </w:pPr>
    </w:p>
    <w:p w14:paraId="2107B36D" w14:textId="7B005F1B" w:rsidR="00397F7F" w:rsidRPr="00913D50" w:rsidRDefault="00397F7F" w:rsidP="00403191">
      <w:pPr>
        <w:pStyle w:val="11"/>
        <w:rPr>
          <w:rFonts w:eastAsia="Calibri"/>
          <w:b/>
          <w:bCs/>
          <w:lang w:val="es-ES" w:eastAsia="en-US"/>
        </w:rPr>
      </w:pPr>
      <w:bookmarkStart w:id="46" w:name="_Toc65760251"/>
      <w:r>
        <w:rPr>
          <w:rFonts w:eastAsia="Calibri"/>
          <w:b/>
          <w:bCs/>
          <w:lang w:val="es-ES" w:eastAsia="en-US"/>
        </w:rPr>
        <w:t>5</w:t>
      </w:r>
      <w:r w:rsidRPr="00913D50">
        <w:rPr>
          <w:rFonts w:eastAsia="Calibri"/>
          <w:b/>
          <w:bCs/>
          <w:lang w:val="es-ES" w:eastAsia="en-US"/>
        </w:rPr>
        <w:t>.</w:t>
      </w:r>
      <w:r>
        <w:rPr>
          <w:rFonts w:eastAsia="Calibri"/>
          <w:b/>
          <w:bCs/>
          <w:lang w:val="es-ES" w:eastAsia="en-US"/>
        </w:rPr>
        <w:t>3</w:t>
      </w:r>
      <w:r w:rsidRPr="00913D50">
        <w:rPr>
          <w:rFonts w:eastAsia="Calibri"/>
          <w:b/>
          <w:bCs/>
          <w:lang w:val="es-ES" w:eastAsia="en-US"/>
        </w:rPr>
        <w:t xml:space="preserve">. </w:t>
      </w:r>
      <w:r>
        <w:rPr>
          <w:rFonts w:eastAsia="Calibri"/>
          <w:b/>
          <w:bCs/>
          <w:lang w:val="es-ES" w:eastAsia="en-US"/>
        </w:rPr>
        <w:t>alcance y contenido del estudio de detalle</w:t>
      </w:r>
      <w:bookmarkEnd w:id="46"/>
    </w:p>
    <w:p w14:paraId="3F7B140C" w14:textId="77200B11" w:rsidR="00397F7F" w:rsidRDefault="00403191" w:rsidP="00403191">
      <w:pPr>
        <w:suppressAutoHyphens w:val="0"/>
        <w:spacing w:after="160" w:line="259" w:lineRule="auto"/>
      </w:pPr>
      <w:r>
        <w:t>El alcance y contenido del presente ED se ajusta a lo dispuesto en la legislación urbanística.</w:t>
      </w:r>
    </w:p>
    <w:p w14:paraId="235588AF" w14:textId="57613325" w:rsidR="00403191" w:rsidRPr="00F62DE8" w:rsidRDefault="00403191" w:rsidP="00403191">
      <w:pPr>
        <w:suppressAutoHyphens w:val="0"/>
        <w:spacing w:after="160" w:line="259" w:lineRule="auto"/>
      </w:pPr>
      <w:r>
        <w:t xml:space="preserve">El alcance físico del ámbito del ED se circunscribe al conjunto de las parcelas 1 </w:t>
      </w:r>
      <w:r w:rsidRPr="00F62DE8">
        <w:t>y 2</w:t>
      </w:r>
      <w:r w:rsidR="00722EC7" w:rsidRPr="00F62DE8">
        <w:t>.</w:t>
      </w:r>
    </w:p>
    <w:p w14:paraId="48DA9930" w14:textId="255C2D95" w:rsidR="00F62DE8" w:rsidRPr="001B63EE" w:rsidRDefault="00F62DE8" w:rsidP="00403191">
      <w:pPr>
        <w:suppressAutoHyphens w:val="0"/>
        <w:spacing w:after="160" w:line="259" w:lineRule="auto"/>
      </w:pPr>
      <w:r w:rsidRPr="001B63EE">
        <w:t xml:space="preserve">En el presente ED no se aumenta la ocupación correspondiente a las edificaciones, ni se reduce el espacio destinado a espacios públicos, zonas verdes </w:t>
      </w:r>
      <w:r>
        <w:t>ni</w:t>
      </w:r>
      <w:r w:rsidRPr="001B63EE">
        <w:t xml:space="preserve"> viales.</w:t>
      </w:r>
    </w:p>
    <w:p w14:paraId="7467600C" w14:textId="25935B8E" w:rsidR="00722EC7" w:rsidRDefault="00722EC7" w:rsidP="00403191">
      <w:pPr>
        <w:suppressAutoHyphens w:val="0"/>
        <w:spacing w:after="160" w:line="259" w:lineRule="auto"/>
      </w:pPr>
      <w:r>
        <w:t>El alcance y contenido conceptual del ED abarca los siguientes conceptos o motivos de ajuste:</w:t>
      </w:r>
    </w:p>
    <w:p w14:paraId="212C226A" w14:textId="6417B9C8" w:rsidR="00722EC7" w:rsidRDefault="0036367C" w:rsidP="00722EC7">
      <w:pPr>
        <w:pStyle w:val="Prrafodelista"/>
        <w:numPr>
          <w:ilvl w:val="0"/>
          <w:numId w:val="33"/>
        </w:numPr>
        <w:suppressAutoHyphens w:val="0"/>
        <w:spacing w:after="160" w:line="259" w:lineRule="auto"/>
        <w:rPr>
          <w:lang w:val="es-ES"/>
        </w:rPr>
      </w:pPr>
      <w:r w:rsidRPr="0036367C">
        <w:rPr>
          <w:lang w:val="es-ES"/>
        </w:rPr>
        <w:t xml:space="preserve">Ajuste </w:t>
      </w:r>
      <w:r w:rsidR="00570646">
        <w:rPr>
          <w:lang w:val="es-ES"/>
        </w:rPr>
        <w:t xml:space="preserve">geométrico </w:t>
      </w:r>
      <w:r>
        <w:rPr>
          <w:lang w:val="es-ES"/>
        </w:rPr>
        <w:t xml:space="preserve">de las parcelas, conforme a la realidad </w:t>
      </w:r>
      <w:r w:rsidR="00570646">
        <w:rPr>
          <w:lang w:val="es-ES"/>
        </w:rPr>
        <w:t xml:space="preserve">existente </w:t>
      </w:r>
      <w:r>
        <w:rPr>
          <w:lang w:val="es-ES"/>
        </w:rPr>
        <w:t>recogida en la nueva cartografía.</w:t>
      </w:r>
    </w:p>
    <w:p w14:paraId="447B46C9" w14:textId="770C596D" w:rsidR="0036367C" w:rsidRDefault="0036367C" w:rsidP="00722EC7">
      <w:pPr>
        <w:pStyle w:val="Prrafodelista"/>
        <w:numPr>
          <w:ilvl w:val="0"/>
          <w:numId w:val="33"/>
        </w:numPr>
        <w:suppressAutoHyphens w:val="0"/>
        <w:spacing w:after="160" w:line="259" w:lineRule="auto"/>
        <w:rPr>
          <w:lang w:val="es-ES"/>
        </w:rPr>
      </w:pPr>
      <w:r>
        <w:rPr>
          <w:lang w:val="es-ES"/>
        </w:rPr>
        <w:t xml:space="preserve">Ajuste de alineaciones, como consecuencia de la </w:t>
      </w:r>
      <w:r w:rsidR="00570646">
        <w:rPr>
          <w:lang w:val="es-ES"/>
        </w:rPr>
        <w:t xml:space="preserve">geometría revisada </w:t>
      </w:r>
      <w:r>
        <w:rPr>
          <w:lang w:val="es-ES"/>
        </w:rPr>
        <w:t>de las parcelas</w:t>
      </w:r>
      <w:r w:rsidR="00F62DE8">
        <w:rPr>
          <w:lang w:val="es-ES"/>
        </w:rPr>
        <w:t>, sin aumento de sus superficies.</w:t>
      </w:r>
    </w:p>
    <w:p w14:paraId="6F9AE929" w14:textId="3FC10ABD" w:rsidR="0036367C" w:rsidRDefault="0036367C" w:rsidP="00722EC7">
      <w:pPr>
        <w:pStyle w:val="Prrafodelista"/>
        <w:numPr>
          <w:ilvl w:val="0"/>
          <w:numId w:val="33"/>
        </w:numPr>
        <w:suppressAutoHyphens w:val="0"/>
        <w:spacing w:after="160" w:line="259" w:lineRule="auto"/>
        <w:rPr>
          <w:lang w:val="es-ES"/>
        </w:rPr>
      </w:pPr>
      <w:r>
        <w:rPr>
          <w:lang w:val="es-ES"/>
        </w:rPr>
        <w:t>Definición de altura</w:t>
      </w:r>
      <w:r w:rsidR="004136D8">
        <w:rPr>
          <w:lang w:val="es-ES"/>
        </w:rPr>
        <w:t xml:space="preserve"> de la edificación</w:t>
      </w:r>
      <w:r>
        <w:rPr>
          <w:lang w:val="es-ES"/>
        </w:rPr>
        <w:t xml:space="preserve"> como consecuencia del reconocimiento de unas rasantes obviadas en el planeamiento original (PERI/94).</w:t>
      </w:r>
    </w:p>
    <w:p w14:paraId="53353745" w14:textId="2FCF991E" w:rsidR="0027463C" w:rsidRPr="001D1C03" w:rsidRDefault="00B51EA5" w:rsidP="001B63EE">
      <w:pPr>
        <w:pStyle w:val="Prrafodelista"/>
        <w:numPr>
          <w:ilvl w:val="0"/>
          <w:numId w:val="33"/>
        </w:numPr>
        <w:suppressAutoHyphens w:val="0"/>
        <w:spacing w:after="160" w:line="259" w:lineRule="auto"/>
        <w:rPr>
          <w:lang w:val="es-ES"/>
        </w:rPr>
      </w:pPr>
      <w:r w:rsidRPr="001D1C03">
        <w:rPr>
          <w:lang w:val="es-ES"/>
        </w:rPr>
        <w:t>Cambio</w:t>
      </w:r>
      <w:r w:rsidR="0036367C" w:rsidRPr="001D1C03">
        <w:rPr>
          <w:lang w:val="es-ES"/>
        </w:rPr>
        <w:t xml:space="preserve"> de la volumetría</w:t>
      </w:r>
      <w:r w:rsidR="00F62DE8" w:rsidRPr="001D1C03">
        <w:rPr>
          <w:lang w:val="es-ES"/>
        </w:rPr>
        <w:t>, como consecuencia de desligar la pieza rectangular de la pieza circular en la parcela 1.</w:t>
      </w:r>
    </w:p>
    <w:p w14:paraId="4BAF5E81" w14:textId="1CA00F98" w:rsidR="0036367C" w:rsidRPr="0036367C" w:rsidRDefault="004136D8" w:rsidP="00722EC7">
      <w:pPr>
        <w:pStyle w:val="Prrafodelista"/>
        <w:numPr>
          <w:ilvl w:val="0"/>
          <w:numId w:val="33"/>
        </w:numPr>
        <w:suppressAutoHyphens w:val="0"/>
        <w:spacing w:after="160" w:line="259" w:lineRule="auto"/>
        <w:rPr>
          <w:lang w:val="es-ES"/>
        </w:rPr>
      </w:pPr>
      <w:r>
        <w:rPr>
          <w:lang w:val="es-ES"/>
        </w:rPr>
        <w:t>Definición de unas condiciones estéticas y de integración.</w:t>
      </w:r>
    </w:p>
    <w:p w14:paraId="05C2DD91" w14:textId="792B3E2D" w:rsidR="0007772E" w:rsidRDefault="0007772E">
      <w:pPr>
        <w:suppressAutoHyphens w:val="0"/>
        <w:spacing w:after="160" w:line="259" w:lineRule="auto"/>
        <w:jc w:val="left"/>
      </w:pPr>
      <w:r>
        <w:br w:type="page"/>
      </w:r>
    </w:p>
    <w:p w14:paraId="7F212E70" w14:textId="0C81217A" w:rsidR="00C05049" w:rsidRPr="00913D50" w:rsidRDefault="00C05049" w:rsidP="00183A1C">
      <w:pPr>
        <w:pStyle w:val="1"/>
        <w:rPr>
          <w:rFonts w:eastAsia="Calibri"/>
          <w:sz w:val="32"/>
          <w:szCs w:val="32"/>
          <w:lang w:val="es-ES" w:eastAsia="en-US"/>
        </w:rPr>
      </w:pPr>
      <w:bookmarkStart w:id="47" w:name="_Toc65760252"/>
      <w:r>
        <w:rPr>
          <w:rFonts w:eastAsia="Calibri"/>
          <w:sz w:val="32"/>
          <w:szCs w:val="32"/>
          <w:lang w:val="es-ES" w:eastAsia="en-US"/>
        </w:rPr>
        <w:lastRenderedPageBreak/>
        <w:t>6</w:t>
      </w:r>
      <w:r w:rsidRPr="00913D50">
        <w:rPr>
          <w:rFonts w:eastAsia="Calibri"/>
          <w:sz w:val="32"/>
          <w:szCs w:val="32"/>
          <w:lang w:val="es-ES" w:eastAsia="en-US"/>
        </w:rPr>
        <w:t xml:space="preserve">.- </w:t>
      </w:r>
      <w:r>
        <w:rPr>
          <w:rFonts w:eastAsia="Calibri"/>
          <w:sz w:val="32"/>
          <w:szCs w:val="32"/>
          <w:lang w:val="es-ES" w:eastAsia="en-US"/>
        </w:rPr>
        <w:t>solución adoptada</w:t>
      </w:r>
      <w:r w:rsidR="00420019">
        <w:rPr>
          <w:rFonts w:eastAsia="Calibri"/>
          <w:sz w:val="32"/>
          <w:szCs w:val="32"/>
          <w:lang w:val="es-ES" w:eastAsia="en-US"/>
        </w:rPr>
        <w:t>. DETERMINACIONES.</w:t>
      </w:r>
      <w:bookmarkEnd w:id="47"/>
    </w:p>
    <w:p w14:paraId="36FF71A1" w14:textId="41D0F350" w:rsidR="00C05049" w:rsidRPr="00913D50" w:rsidRDefault="00C05049" w:rsidP="00183A1C">
      <w:pPr>
        <w:pStyle w:val="11"/>
        <w:rPr>
          <w:rFonts w:eastAsia="Calibri"/>
          <w:b/>
          <w:bCs/>
          <w:lang w:val="es-ES" w:eastAsia="en-US"/>
        </w:rPr>
      </w:pPr>
      <w:bookmarkStart w:id="48" w:name="_Toc65760253"/>
      <w:r>
        <w:rPr>
          <w:rFonts w:eastAsia="Calibri"/>
          <w:b/>
          <w:bCs/>
          <w:lang w:val="es-ES" w:eastAsia="en-US"/>
        </w:rPr>
        <w:t>6</w:t>
      </w:r>
      <w:r w:rsidRPr="00913D50">
        <w:rPr>
          <w:rFonts w:eastAsia="Calibri"/>
          <w:b/>
          <w:bCs/>
          <w:lang w:val="es-ES" w:eastAsia="en-US"/>
        </w:rPr>
        <w:t xml:space="preserve">.1. </w:t>
      </w:r>
      <w:r w:rsidR="00183A1C">
        <w:rPr>
          <w:rFonts w:eastAsia="Calibri"/>
          <w:b/>
          <w:bCs/>
          <w:lang w:val="es-ES" w:eastAsia="en-US"/>
        </w:rPr>
        <w:t>ajuste en la definición de las parcelas</w:t>
      </w:r>
      <w:bookmarkEnd w:id="48"/>
    </w:p>
    <w:p w14:paraId="11700142" w14:textId="78074280" w:rsidR="00636F93" w:rsidRDefault="00732D4C" w:rsidP="00183A1C">
      <w:pPr>
        <w:suppressAutoHyphens w:val="0"/>
        <w:spacing w:after="160" w:line="259" w:lineRule="auto"/>
      </w:pPr>
      <w:r>
        <w:t>En base a la realidad</w:t>
      </w:r>
      <w:r w:rsidR="00F62DE8">
        <w:t xml:space="preserve"> existente</w:t>
      </w:r>
      <w:r>
        <w:t>, representada</w:t>
      </w:r>
      <w:r w:rsidR="004B3C36">
        <w:t xml:space="preserve"> de mejor manera por la reciente cartografía municipal, se ajusta</w:t>
      </w:r>
      <w:r w:rsidR="00570646">
        <w:t xml:space="preserve"> la geometría </w:t>
      </w:r>
      <w:r w:rsidR="007D31F4">
        <w:t>de las parcelas</w:t>
      </w:r>
      <w:r w:rsidR="00636F93">
        <w:t xml:space="preserve"> y se establece una nueva georreferenciación</w:t>
      </w:r>
      <w:r w:rsidR="007D31F4">
        <w:t xml:space="preserve"> de sus vértices</w:t>
      </w:r>
      <w:r w:rsidR="002B47EF">
        <w:t>, sin modificar las superficies de las parcelas originales descritas en el PERI/94:</w:t>
      </w:r>
    </w:p>
    <w:p w14:paraId="04B2AC32" w14:textId="35E410C0" w:rsidR="00636F93" w:rsidRPr="001B0C6F" w:rsidRDefault="00636F93" w:rsidP="00183A1C">
      <w:pPr>
        <w:suppressAutoHyphens w:val="0"/>
        <w:spacing w:after="160" w:line="259" w:lineRule="auto"/>
      </w:pPr>
      <w:r w:rsidRPr="001B0C6F">
        <w:t xml:space="preserve">Parcela 1: </w:t>
      </w:r>
      <w:bookmarkStart w:id="49" w:name="_Hlk63867379"/>
      <w:r w:rsidRPr="001B0C6F">
        <w:t>2.133 m</w:t>
      </w:r>
      <w:r w:rsidRPr="001B0C6F">
        <w:rPr>
          <w:vertAlign w:val="superscript"/>
        </w:rPr>
        <w:t>2</w:t>
      </w:r>
      <w:bookmarkEnd w:id="49"/>
    </w:p>
    <w:p w14:paraId="4E69161D" w14:textId="41771DE0" w:rsidR="00636F93" w:rsidRPr="001B0C6F" w:rsidRDefault="00636F93" w:rsidP="00183A1C">
      <w:pPr>
        <w:suppressAutoHyphens w:val="0"/>
        <w:spacing w:after="160" w:line="259" w:lineRule="auto"/>
      </w:pPr>
      <w:r w:rsidRPr="001B0C6F">
        <w:t>Parcela 2: 1.353 m</w:t>
      </w:r>
      <w:r w:rsidRPr="001B0C6F">
        <w:rPr>
          <w:vertAlign w:val="superscript"/>
        </w:rPr>
        <w:t>2</w:t>
      </w:r>
    </w:p>
    <w:p w14:paraId="2DE80E80" w14:textId="3024F48C" w:rsidR="00183A1C" w:rsidRPr="00913D50" w:rsidRDefault="00570646" w:rsidP="00130736">
      <w:pPr>
        <w:suppressAutoHyphens w:val="0"/>
        <w:spacing w:after="160" w:line="259" w:lineRule="auto"/>
        <w:rPr>
          <w:rFonts w:eastAsia="Calibri"/>
          <w:b/>
          <w:bCs/>
          <w:lang w:eastAsia="en-US"/>
        </w:rPr>
      </w:pPr>
      <w:r>
        <w:rPr>
          <w:rFonts w:eastAsia="Calibri"/>
          <w:b/>
          <w:bCs/>
          <w:lang w:eastAsia="en-US"/>
        </w:rPr>
        <w:t>6</w:t>
      </w:r>
      <w:r w:rsidRPr="00913D50">
        <w:rPr>
          <w:rFonts w:eastAsia="Calibri"/>
          <w:b/>
          <w:bCs/>
          <w:lang w:eastAsia="en-US"/>
        </w:rPr>
        <w:t>.</w:t>
      </w:r>
      <w:r>
        <w:rPr>
          <w:rFonts w:eastAsia="Calibri"/>
          <w:b/>
          <w:bCs/>
          <w:lang w:eastAsia="en-US"/>
        </w:rPr>
        <w:t>2</w:t>
      </w:r>
      <w:r w:rsidRPr="00913D50">
        <w:rPr>
          <w:rFonts w:eastAsia="Calibri"/>
          <w:b/>
          <w:bCs/>
          <w:lang w:eastAsia="en-US"/>
        </w:rPr>
        <w:t xml:space="preserve">. </w:t>
      </w:r>
      <w:r>
        <w:rPr>
          <w:rFonts w:eastAsia="Calibri"/>
          <w:b/>
          <w:bCs/>
          <w:lang w:eastAsia="en-US"/>
        </w:rPr>
        <w:t>AJUSTE DE ALINEACIONES</w:t>
      </w:r>
    </w:p>
    <w:p w14:paraId="0E73203E" w14:textId="6F4BED10" w:rsidR="00183A1C" w:rsidRDefault="00636F93" w:rsidP="00183A1C">
      <w:pPr>
        <w:suppressAutoHyphens w:val="0"/>
        <w:spacing w:after="160" w:line="259" w:lineRule="auto"/>
      </w:pPr>
      <w:r>
        <w:t>En base al ajuste cartográfico explicado en el apartado anterior, se procede a dar una nueva definición de las alineaciones.</w:t>
      </w:r>
      <w:r w:rsidR="00B062DF">
        <w:t xml:space="preserve"> Se observa que</w:t>
      </w:r>
      <w:r w:rsidR="00615E2A">
        <w:t>,</w:t>
      </w:r>
      <w:r w:rsidR="00B062DF">
        <w:t xml:space="preserve"> en la realidad urbanizada, la </w:t>
      </w:r>
      <w:r w:rsidR="00570646">
        <w:t>separación entre bloques</w:t>
      </w:r>
      <w:r w:rsidR="00B062DF">
        <w:t xml:space="preserve"> (vial que divide las dos parcelas) es de </w:t>
      </w:r>
      <w:r w:rsidR="00B062DF" w:rsidRPr="0091423E">
        <w:t>13,65 m</w:t>
      </w:r>
      <w:r w:rsidR="00AE577E">
        <w:t>.</w:t>
      </w:r>
      <w:r w:rsidR="00C62498">
        <w:t xml:space="preserve"> En el PERI/94 </w:t>
      </w:r>
      <w:r w:rsidR="00570646">
        <w:t xml:space="preserve">esta separación </w:t>
      </w:r>
      <w:r w:rsidR="00C62498">
        <w:t>es de 12 metros.</w:t>
      </w:r>
    </w:p>
    <w:p w14:paraId="2A0A2549" w14:textId="5B25DF92" w:rsidR="00AE577E" w:rsidRDefault="00AE577E" w:rsidP="00183A1C">
      <w:pPr>
        <w:suppressAutoHyphens w:val="0"/>
        <w:spacing w:after="160" w:line="259" w:lineRule="auto"/>
      </w:pPr>
      <w:r>
        <w:t xml:space="preserve">En </w:t>
      </w:r>
      <w:r w:rsidR="0091423E">
        <w:t>los</w:t>
      </w:r>
      <w:r>
        <w:t xml:space="preserve"> plano</w:t>
      </w:r>
      <w:r w:rsidR="0091423E">
        <w:t>s de</w:t>
      </w:r>
      <w:r>
        <w:t xml:space="preserve"> </w:t>
      </w:r>
      <w:r w:rsidR="0091423E" w:rsidRPr="0091423E">
        <w:t>Ordenación</w:t>
      </w:r>
      <w:r>
        <w:t xml:space="preserve"> se reflejan las nuevas alineaciones</w:t>
      </w:r>
      <w:r w:rsidR="00474416">
        <w:t xml:space="preserve"> exteriores</w:t>
      </w:r>
      <w:r>
        <w:t xml:space="preserve"> a viario y espacios libres públicos.</w:t>
      </w:r>
    </w:p>
    <w:p w14:paraId="403FB5F7" w14:textId="7820EF8D" w:rsidR="00183A1C" w:rsidRPr="00913D50" w:rsidRDefault="00183A1C" w:rsidP="00183A1C">
      <w:pPr>
        <w:pStyle w:val="11"/>
        <w:rPr>
          <w:rFonts w:eastAsia="Calibri"/>
          <w:b/>
          <w:bCs/>
          <w:lang w:val="es-ES" w:eastAsia="en-US"/>
        </w:rPr>
      </w:pPr>
      <w:bookmarkStart w:id="50" w:name="_Toc65760254"/>
      <w:r>
        <w:rPr>
          <w:rFonts w:eastAsia="Calibri"/>
          <w:b/>
          <w:bCs/>
          <w:lang w:val="es-ES" w:eastAsia="en-US"/>
        </w:rPr>
        <w:t>6</w:t>
      </w:r>
      <w:r w:rsidRPr="00913D50">
        <w:rPr>
          <w:rFonts w:eastAsia="Calibri"/>
          <w:b/>
          <w:bCs/>
          <w:lang w:val="es-ES" w:eastAsia="en-US"/>
        </w:rPr>
        <w:t>.</w:t>
      </w:r>
      <w:r>
        <w:rPr>
          <w:rFonts w:eastAsia="Calibri"/>
          <w:b/>
          <w:bCs/>
          <w:lang w:val="es-ES" w:eastAsia="en-US"/>
        </w:rPr>
        <w:t>3</w:t>
      </w:r>
      <w:r w:rsidRPr="00913D50">
        <w:rPr>
          <w:rFonts w:eastAsia="Calibri"/>
          <w:b/>
          <w:bCs/>
          <w:lang w:val="es-ES" w:eastAsia="en-US"/>
        </w:rPr>
        <w:t xml:space="preserve">. </w:t>
      </w:r>
      <w:r>
        <w:rPr>
          <w:rFonts w:eastAsia="Calibri"/>
          <w:b/>
          <w:bCs/>
          <w:lang w:val="es-ES" w:eastAsia="en-US"/>
        </w:rPr>
        <w:t>definición de la altura de los edificios</w:t>
      </w:r>
      <w:bookmarkEnd w:id="50"/>
    </w:p>
    <w:p w14:paraId="192BF77D" w14:textId="7A2947E7" w:rsidR="00183A1C" w:rsidRDefault="00615E2A" w:rsidP="00183A1C">
      <w:pPr>
        <w:suppressAutoHyphens w:val="0"/>
        <w:spacing w:after="160" w:line="259" w:lineRule="auto"/>
      </w:pPr>
      <w:r>
        <w:t xml:space="preserve">Para </w:t>
      </w:r>
      <w:r w:rsidR="00A204FE">
        <w:t>el establecimiento</w:t>
      </w:r>
      <w:r>
        <w:t xml:space="preserve"> detallad</w:t>
      </w:r>
      <w:r w:rsidR="00A204FE">
        <w:t>o</w:t>
      </w:r>
      <w:r>
        <w:t xml:space="preserve"> de las alturas de los bloques se ha recurrido a la definición de rasantes según el </w:t>
      </w:r>
      <w:r>
        <w:rPr>
          <w:i/>
          <w:iCs/>
        </w:rPr>
        <w:t>modelo digital del terreno</w:t>
      </w:r>
      <w:r>
        <w:t xml:space="preserve"> del Ayuntamiento, coincidentes a su vez con las del PGOM.</w:t>
      </w:r>
    </w:p>
    <w:p w14:paraId="36A8BA5C" w14:textId="16BDB357" w:rsidR="001B6632" w:rsidRDefault="001B6632" w:rsidP="00183A1C">
      <w:pPr>
        <w:suppressAutoHyphens w:val="0"/>
        <w:spacing w:after="160" w:line="259" w:lineRule="auto"/>
      </w:pPr>
      <w:r>
        <w:t xml:space="preserve">Dado que los alzados establecidos en el PERI/94 no tuvieron en cuenta el desnivel entre las calles Maestranza y </w:t>
      </w:r>
      <w:proofErr w:type="spellStart"/>
      <w:r>
        <w:t>Metrosidero</w:t>
      </w:r>
      <w:proofErr w:type="spellEnd"/>
      <w:r>
        <w:t xml:space="preserve">, ni tampoco el suave desnivel en el perfil longitudinal de la Avda. del </w:t>
      </w:r>
      <w:proofErr w:type="spellStart"/>
      <w:r>
        <w:t>Metrosidero</w:t>
      </w:r>
      <w:proofErr w:type="spellEnd"/>
      <w:r>
        <w:t xml:space="preserve">, se propone una </w:t>
      </w:r>
      <w:r w:rsidR="00A204FE">
        <w:t xml:space="preserve">nueva </w:t>
      </w:r>
      <w:r>
        <w:t>definición ajustada de la altura de los edificios.</w:t>
      </w:r>
    </w:p>
    <w:p w14:paraId="5C82D7CE" w14:textId="1CF69A80" w:rsidR="0058003D" w:rsidRDefault="001B6632" w:rsidP="00183A1C">
      <w:pPr>
        <w:suppressAutoHyphens w:val="0"/>
        <w:spacing w:after="160" w:line="259" w:lineRule="auto"/>
      </w:pPr>
      <w:r>
        <w:t xml:space="preserve">En consideración a la importancia que tiene la nueva fachada originada por el conjunto de los dos edificios en su frente a la Avda. del </w:t>
      </w:r>
      <w:proofErr w:type="spellStart"/>
      <w:r>
        <w:t>Metrosidero</w:t>
      </w:r>
      <w:proofErr w:type="spellEnd"/>
      <w:r>
        <w:t>, se ha considerado prioritario establecer una línea de cornisa y de plantas altas igualada para l</w:t>
      </w:r>
      <w:r w:rsidR="004C1E46">
        <w:t>o</w:t>
      </w:r>
      <w:r>
        <w:t xml:space="preserve">s dos </w:t>
      </w:r>
      <w:r w:rsidR="004C1E46">
        <w:t>edificios</w:t>
      </w:r>
      <w:r>
        <w:t>, siendo la planta baja, con su soportal, la que absorbe los desniveles.</w:t>
      </w:r>
      <w:r w:rsidR="004C1E46">
        <w:t xml:space="preserve"> Para ello, se adopta como </w:t>
      </w:r>
      <w:r w:rsidR="0058003D">
        <w:t>referencia la altura de cornisa del edificio colindante a la parcela 2, con su cota de +37,40, la cual va a tener continuidad en los dos edificios proyectados.</w:t>
      </w:r>
    </w:p>
    <w:p w14:paraId="26285740" w14:textId="2C7DBB92" w:rsidR="00B605EC" w:rsidRDefault="00B605EC" w:rsidP="00183A1C">
      <w:pPr>
        <w:suppressAutoHyphens w:val="0"/>
        <w:spacing w:after="160" w:line="259" w:lineRule="auto"/>
      </w:pPr>
      <w:r>
        <w:t>Respecto al cuerpo circular</w:t>
      </w:r>
      <w:r w:rsidR="002B47EF">
        <w:t xml:space="preserve"> de la parcela 1</w:t>
      </w:r>
      <w:r>
        <w:t>, y dado que la rasante de la acera</w:t>
      </w:r>
      <w:r w:rsidR="002B47EF">
        <w:t xml:space="preserve"> existente</w:t>
      </w:r>
      <w:r>
        <w:t xml:space="preserve"> asciende desde Avda. del </w:t>
      </w:r>
      <w:proofErr w:type="spellStart"/>
      <w:r>
        <w:t>Metrosidero</w:t>
      </w:r>
      <w:proofErr w:type="spellEnd"/>
      <w:r>
        <w:t xml:space="preserve"> hasta su encuentro con la calle Maestranza, se ha tenido que elevar su altura para garantizar una altura mínima del soportal de 3,50 m. Para ello se ha adoptado el criterio de establecer la altura del soportal en la parte central de la fachada </w:t>
      </w:r>
      <w:r w:rsidR="00A76B68">
        <w:t>en</w:t>
      </w:r>
      <w:r>
        <w:t xml:space="preserve"> 5,50 m (altura estipulada en el PERI/94).</w:t>
      </w:r>
      <w:r w:rsidR="00A76B68">
        <w:t xml:space="preserve"> En ese punto, la altura de cornisa alcanza los 25,50 m (25,56 m según el PERI/94).</w:t>
      </w:r>
    </w:p>
    <w:p w14:paraId="286EFA6C" w14:textId="4ED26517" w:rsidR="00BA624F" w:rsidRDefault="0058003D" w:rsidP="00183A1C">
      <w:pPr>
        <w:suppressAutoHyphens w:val="0"/>
        <w:spacing w:after="160" w:line="259" w:lineRule="auto"/>
      </w:pPr>
      <w:r>
        <w:lastRenderedPageBreak/>
        <w:t xml:space="preserve">En </w:t>
      </w:r>
      <w:r w:rsidR="00DE67D6">
        <w:t xml:space="preserve">los </w:t>
      </w:r>
      <w:r>
        <w:t xml:space="preserve">edificios </w:t>
      </w:r>
      <w:r w:rsidR="002B47EF">
        <w:t xml:space="preserve">de las parcelas 1 y 2, </w:t>
      </w:r>
      <w:r>
        <w:t xml:space="preserve">se ha optado por aumentar la altura del conjunto de plantas tipo con el objeto de cumplir las alturas mínimas y espesor de forjado que se desprenden de las </w:t>
      </w:r>
      <w:r w:rsidRPr="0058003D">
        <w:rPr>
          <w:i/>
          <w:iCs/>
        </w:rPr>
        <w:t>normas de habitabilidad</w:t>
      </w:r>
      <w:r>
        <w:t xml:space="preserve"> de viviendas y </w:t>
      </w:r>
      <w:r w:rsidRPr="0058003D">
        <w:rPr>
          <w:i/>
          <w:iCs/>
        </w:rPr>
        <w:t>normas técnicas de la edificación</w:t>
      </w:r>
      <w:r>
        <w:t xml:space="preserve">. Así, de la cota vertical de 14,30 m se pasa a la cota de 14,90 m en los cuerpos que tienen 5 plantas altas. </w:t>
      </w:r>
      <w:r w:rsidR="00BA624F">
        <w:t>Este recrecimiento no constituye, en ningún caso, un aumento de la altura edificable.</w:t>
      </w:r>
    </w:p>
    <w:p w14:paraId="11882D8E" w14:textId="10A893BF" w:rsidR="00C62498" w:rsidRDefault="00C62498" w:rsidP="00183A1C">
      <w:pPr>
        <w:suppressAutoHyphens w:val="0"/>
        <w:spacing w:after="160" w:line="259" w:lineRule="auto"/>
        <w:rPr>
          <w:rFonts w:eastAsia="Calibri"/>
          <w:b/>
          <w:bCs/>
          <w:lang w:eastAsia="en-US"/>
        </w:rPr>
      </w:pPr>
      <w:r>
        <w:t xml:space="preserve">En el plano </w:t>
      </w:r>
      <w:r w:rsidR="00DB58E7">
        <w:t xml:space="preserve">de </w:t>
      </w:r>
      <w:r w:rsidR="00DB58E7" w:rsidRPr="00DB58E7">
        <w:rPr>
          <w:i/>
          <w:iCs/>
        </w:rPr>
        <w:t>Alzados</w:t>
      </w:r>
      <w:r>
        <w:t xml:space="preserve"> se reflejan los alzados esquemáticos con su altimetría.</w:t>
      </w:r>
    </w:p>
    <w:p w14:paraId="46C23AD2" w14:textId="30BCECB9" w:rsidR="00183A1C" w:rsidRPr="00913D50" w:rsidRDefault="00183A1C" w:rsidP="00183A1C">
      <w:pPr>
        <w:pStyle w:val="11"/>
        <w:rPr>
          <w:rFonts w:eastAsia="Calibri"/>
          <w:b/>
          <w:bCs/>
          <w:lang w:val="es-ES" w:eastAsia="en-US"/>
        </w:rPr>
      </w:pPr>
      <w:bookmarkStart w:id="51" w:name="_Toc65760255"/>
      <w:r>
        <w:rPr>
          <w:rFonts w:eastAsia="Calibri"/>
          <w:b/>
          <w:bCs/>
          <w:lang w:val="es-ES" w:eastAsia="en-US"/>
        </w:rPr>
        <w:t>6</w:t>
      </w:r>
      <w:r w:rsidRPr="00913D50">
        <w:rPr>
          <w:rFonts w:eastAsia="Calibri"/>
          <w:b/>
          <w:bCs/>
          <w:lang w:val="es-ES" w:eastAsia="en-US"/>
        </w:rPr>
        <w:t>.</w:t>
      </w:r>
      <w:r>
        <w:rPr>
          <w:rFonts w:eastAsia="Calibri"/>
          <w:b/>
          <w:bCs/>
          <w:lang w:val="es-ES" w:eastAsia="en-US"/>
        </w:rPr>
        <w:t>4</w:t>
      </w:r>
      <w:r w:rsidRPr="00913D50">
        <w:rPr>
          <w:rFonts w:eastAsia="Calibri"/>
          <w:b/>
          <w:bCs/>
          <w:lang w:val="es-ES" w:eastAsia="en-US"/>
        </w:rPr>
        <w:t xml:space="preserve">. </w:t>
      </w:r>
      <w:r>
        <w:rPr>
          <w:rFonts w:eastAsia="Calibri"/>
          <w:b/>
          <w:bCs/>
          <w:lang w:val="es-ES" w:eastAsia="en-US"/>
        </w:rPr>
        <w:t>propuesta volumetrica. edificabilidad total</w:t>
      </w:r>
      <w:bookmarkEnd w:id="51"/>
    </w:p>
    <w:p w14:paraId="59822960" w14:textId="24C3EACA" w:rsidR="00183A1C" w:rsidRDefault="00A76B68" w:rsidP="00183A1C">
      <w:pPr>
        <w:suppressAutoHyphens w:val="0"/>
        <w:spacing w:after="160" w:line="259" w:lineRule="auto"/>
      </w:pPr>
      <w:r>
        <w:t>La definición de volumen se altera bajo el criterio de intentar aligerar el peso visual de</w:t>
      </w:r>
      <w:r w:rsidR="002A6C12">
        <w:t>l edificio correspondiente a la parcela 1, de forma que se independice la pieza rectangular de la pieza circular. La pieza rectangular se acorta dejando un espacio libre privado (patio de fachada) donde se produciría el acceso a garajes mediante rampa al descubierto.</w:t>
      </w:r>
    </w:p>
    <w:p w14:paraId="0B12FC36" w14:textId="1AF271EC" w:rsidR="00437F29" w:rsidRDefault="00437F29" w:rsidP="00183A1C">
      <w:pPr>
        <w:suppressAutoHyphens w:val="0"/>
        <w:spacing w:after="160" w:line="259" w:lineRule="auto"/>
      </w:pPr>
      <w:r w:rsidRPr="00E71BA1">
        <w:t xml:space="preserve">Los aprovechamientos urbanísticos de las parcelas, repartidos por </w:t>
      </w:r>
      <w:r w:rsidR="00E71BA1" w:rsidRPr="00E71BA1">
        <w:t>bloques</w:t>
      </w:r>
      <w:r w:rsidRPr="00E71BA1">
        <w:t>, s</w:t>
      </w:r>
      <w:r w:rsidR="00A94CE1" w:rsidRPr="00E71BA1">
        <w:t>o</w:t>
      </w:r>
      <w:r w:rsidRPr="00E71BA1">
        <w:t>n los siguientes:</w:t>
      </w:r>
    </w:p>
    <w:p w14:paraId="62092E9E" w14:textId="77777777" w:rsidR="00164E53" w:rsidRPr="00E71BA1" w:rsidRDefault="00164E53" w:rsidP="00183A1C">
      <w:pPr>
        <w:suppressAutoHyphens w:val="0"/>
        <w:spacing w:after="160" w:line="259" w:lineRule="auto"/>
      </w:pPr>
    </w:p>
    <w:tbl>
      <w:tblPr>
        <w:tblStyle w:val="Tablaconcuadrcula"/>
        <w:tblW w:w="0" w:type="auto"/>
        <w:tblLook w:val="04A0" w:firstRow="1" w:lastRow="0" w:firstColumn="1" w:lastColumn="0" w:noHBand="0" w:noVBand="1"/>
      </w:tblPr>
      <w:tblGrid>
        <w:gridCol w:w="1271"/>
        <w:gridCol w:w="1403"/>
        <w:gridCol w:w="1266"/>
      </w:tblGrid>
      <w:tr w:rsidR="00E71BA1" w:rsidRPr="00E71BA1" w14:paraId="592302B1" w14:textId="77777777" w:rsidTr="00E71BA1">
        <w:trPr>
          <w:trHeight w:val="227"/>
        </w:trPr>
        <w:tc>
          <w:tcPr>
            <w:tcW w:w="0" w:type="auto"/>
            <w:vMerge w:val="restart"/>
          </w:tcPr>
          <w:p w14:paraId="2AA0A581" w14:textId="390BBD36"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Parcela 1</w:t>
            </w:r>
          </w:p>
        </w:tc>
        <w:tc>
          <w:tcPr>
            <w:tcW w:w="0" w:type="auto"/>
          </w:tcPr>
          <w:p w14:paraId="6FFA1523" w14:textId="1B1D67D1"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Bloque A1</w:t>
            </w:r>
          </w:p>
        </w:tc>
        <w:tc>
          <w:tcPr>
            <w:tcW w:w="0" w:type="auto"/>
          </w:tcPr>
          <w:p w14:paraId="6809C04C" w14:textId="19ED1842"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6.325 m</w:t>
            </w:r>
            <w:r w:rsidRPr="00E71BA1">
              <w:rPr>
                <w:rFonts w:eastAsia="Calibri"/>
                <w:b/>
                <w:bCs/>
                <w:vertAlign w:val="superscript"/>
                <w:lang w:eastAsia="en-US"/>
              </w:rPr>
              <w:t>2</w:t>
            </w:r>
            <w:r w:rsidRPr="00E71BA1">
              <w:rPr>
                <w:rFonts w:eastAsia="Calibri"/>
                <w:b/>
                <w:bCs/>
                <w:lang w:eastAsia="en-US"/>
              </w:rPr>
              <w:t>t</w:t>
            </w:r>
          </w:p>
        </w:tc>
      </w:tr>
      <w:tr w:rsidR="00E71BA1" w:rsidRPr="00E71BA1" w14:paraId="79B96269" w14:textId="77777777" w:rsidTr="00E71BA1">
        <w:trPr>
          <w:trHeight w:val="227"/>
        </w:trPr>
        <w:tc>
          <w:tcPr>
            <w:tcW w:w="0" w:type="auto"/>
            <w:vMerge/>
          </w:tcPr>
          <w:p w14:paraId="2F2B2D66" w14:textId="77777777" w:rsidR="00E71BA1" w:rsidRPr="00E71BA1" w:rsidRDefault="00E71BA1" w:rsidP="00183A1C">
            <w:pPr>
              <w:suppressAutoHyphens w:val="0"/>
              <w:spacing w:after="160" w:line="259" w:lineRule="auto"/>
              <w:rPr>
                <w:rFonts w:eastAsia="Calibri"/>
                <w:b/>
                <w:bCs/>
                <w:lang w:eastAsia="en-US"/>
              </w:rPr>
            </w:pPr>
          </w:p>
        </w:tc>
        <w:tc>
          <w:tcPr>
            <w:tcW w:w="0" w:type="auto"/>
          </w:tcPr>
          <w:p w14:paraId="26796784" w14:textId="3811149E"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Bloque A2</w:t>
            </w:r>
          </w:p>
        </w:tc>
        <w:tc>
          <w:tcPr>
            <w:tcW w:w="0" w:type="auto"/>
          </w:tcPr>
          <w:p w14:paraId="1A84F50B" w14:textId="209DF825"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5.830 m</w:t>
            </w:r>
            <w:r w:rsidRPr="00E71BA1">
              <w:rPr>
                <w:rFonts w:eastAsia="Calibri"/>
                <w:b/>
                <w:bCs/>
                <w:vertAlign w:val="superscript"/>
                <w:lang w:eastAsia="en-US"/>
              </w:rPr>
              <w:t>2</w:t>
            </w:r>
            <w:r w:rsidRPr="00E71BA1">
              <w:rPr>
                <w:rFonts w:eastAsia="Calibri"/>
                <w:b/>
                <w:bCs/>
                <w:lang w:eastAsia="en-US"/>
              </w:rPr>
              <w:t>t</w:t>
            </w:r>
          </w:p>
        </w:tc>
      </w:tr>
      <w:tr w:rsidR="00E71BA1" w:rsidRPr="00E71BA1" w14:paraId="36470799" w14:textId="77777777" w:rsidTr="00E71BA1">
        <w:trPr>
          <w:trHeight w:val="227"/>
        </w:trPr>
        <w:tc>
          <w:tcPr>
            <w:tcW w:w="0" w:type="auto"/>
          </w:tcPr>
          <w:p w14:paraId="580157EB" w14:textId="10473B4C"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Parcela 2</w:t>
            </w:r>
          </w:p>
        </w:tc>
        <w:tc>
          <w:tcPr>
            <w:tcW w:w="0" w:type="auto"/>
          </w:tcPr>
          <w:p w14:paraId="4696C34A" w14:textId="4006D696"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Bloque B</w:t>
            </w:r>
          </w:p>
        </w:tc>
        <w:tc>
          <w:tcPr>
            <w:tcW w:w="0" w:type="auto"/>
          </w:tcPr>
          <w:p w14:paraId="20CEBD75" w14:textId="44A48F2C" w:rsidR="00E71BA1" w:rsidRPr="00E71BA1" w:rsidRDefault="00E71BA1" w:rsidP="00183A1C">
            <w:pPr>
              <w:suppressAutoHyphens w:val="0"/>
              <w:spacing w:after="160" w:line="259" w:lineRule="auto"/>
              <w:rPr>
                <w:rFonts w:eastAsia="Calibri"/>
                <w:b/>
                <w:bCs/>
                <w:lang w:eastAsia="en-US"/>
              </w:rPr>
            </w:pPr>
            <w:r w:rsidRPr="00E71BA1">
              <w:rPr>
                <w:rFonts w:eastAsia="Calibri"/>
                <w:b/>
                <w:bCs/>
                <w:lang w:eastAsia="en-US"/>
              </w:rPr>
              <w:t>6.848 m</w:t>
            </w:r>
            <w:r w:rsidRPr="00E71BA1">
              <w:rPr>
                <w:rFonts w:eastAsia="Calibri"/>
                <w:b/>
                <w:bCs/>
                <w:vertAlign w:val="superscript"/>
                <w:lang w:eastAsia="en-US"/>
              </w:rPr>
              <w:t>2</w:t>
            </w:r>
            <w:r w:rsidRPr="00E71BA1">
              <w:rPr>
                <w:rFonts w:eastAsia="Calibri"/>
                <w:b/>
                <w:bCs/>
                <w:lang w:eastAsia="en-US"/>
              </w:rPr>
              <w:t>t</w:t>
            </w:r>
          </w:p>
        </w:tc>
      </w:tr>
    </w:tbl>
    <w:p w14:paraId="6699F079" w14:textId="12BD52CF" w:rsidR="00437F29" w:rsidRPr="00437F29" w:rsidRDefault="00437F29" w:rsidP="00183A1C">
      <w:pPr>
        <w:suppressAutoHyphens w:val="0"/>
        <w:spacing w:after="160" w:line="259" w:lineRule="auto"/>
        <w:rPr>
          <w:rFonts w:eastAsia="Calibri"/>
          <w:b/>
          <w:bCs/>
          <w:color w:val="FF0000"/>
          <w:lang w:eastAsia="en-US"/>
        </w:rPr>
      </w:pPr>
    </w:p>
    <w:p w14:paraId="29F38A79" w14:textId="122D9427" w:rsidR="00183A1C" w:rsidRPr="00913D50" w:rsidRDefault="00183A1C" w:rsidP="00183A1C">
      <w:pPr>
        <w:pStyle w:val="11"/>
        <w:rPr>
          <w:rFonts w:eastAsia="Calibri"/>
          <w:b/>
          <w:bCs/>
          <w:lang w:val="es-ES" w:eastAsia="en-US"/>
        </w:rPr>
      </w:pPr>
      <w:bookmarkStart w:id="52" w:name="_Toc65760256"/>
      <w:r>
        <w:rPr>
          <w:rFonts w:eastAsia="Calibri"/>
          <w:b/>
          <w:bCs/>
          <w:lang w:val="es-ES" w:eastAsia="en-US"/>
        </w:rPr>
        <w:t>6</w:t>
      </w:r>
      <w:r w:rsidRPr="00913D50">
        <w:rPr>
          <w:rFonts w:eastAsia="Calibri"/>
          <w:b/>
          <w:bCs/>
          <w:lang w:val="es-ES" w:eastAsia="en-US"/>
        </w:rPr>
        <w:t>.</w:t>
      </w:r>
      <w:r>
        <w:rPr>
          <w:rFonts w:eastAsia="Calibri"/>
          <w:b/>
          <w:bCs/>
          <w:lang w:val="es-ES" w:eastAsia="en-US"/>
        </w:rPr>
        <w:t>5</w:t>
      </w:r>
      <w:r w:rsidRPr="00913D50">
        <w:rPr>
          <w:rFonts w:eastAsia="Calibri"/>
          <w:b/>
          <w:bCs/>
          <w:lang w:val="es-ES" w:eastAsia="en-US"/>
        </w:rPr>
        <w:t xml:space="preserve">. </w:t>
      </w:r>
      <w:r>
        <w:rPr>
          <w:rFonts w:eastAsia="Calibri"/>
          <w:b/>
          <w:bCs/>
          <w:lang w:val="es-ES" w:eastAsia="en-US"/>
        </w:rPr>
        <w:t>condiciones estéticas y de integración</w:t>
      </w:r>
      <w:bookmarkEnd w:id="52"/>
    </w:p>
    <w:p w14:paraId="7809FD04" w14:textId="60AE5ACB" w:rsidR="00183A1C" w:rsidRDefault="00A94CE1" w:rsidP="00183A1C">
      <w:pPr>
        <w:suppressAutoHyphens w:val="0"/>
        <w:spacing w:after="160" w:line="259" w:lineRule="auto"/>
      </w:pPr>
      <w:r>
        <w:t xml:space="preserve">En base a las </w:t>
      </w:r>
      <w:r w:rsidR="00F55B2E">
        <w:t>variables</w:t>
      </w:r>
      <w:r>
        <w:t xml:space="preserve"> del </w:t>
      </w:r>
      <w:r w:rsidRPr="00A94CE1">
        <w:rPr>
          <w:i/>
          <w:iCs/>
        </w:rPr>
        <w:t>Estudio del Paisaje Urbano</w:t>
      </w:r>
      <w:r>
        <w:t xml:space="preserve"> (</w:t>
      </w:r>
      <w:r w:rsidR="00B01E91">
        <w:t>documento a</w:t>
      </w:r>
      <w:r>
        <w:t xml:space="preserve">nexo) y en cumplimiento de las </w:t>
      </w:r>
      <w:r w:rsidRPr="00A94CE1">
        <w:rPr>
          <w:i/>
          <w:iCs/>
        </w:rPr>
        <w:t>Normas de aplicación directa</w:t>
      </w:r>
      <w:r>
        <w:t xml:space="preserve"> de la LSG, así como, de las </w:t>
      </w:r>
      <w:r w:rsidRPr="00A94CE1">
        <w:rPr>
          <w:i/>
          <w:iCs/>
        </w:rPr>
        <w:t>Directrices del Paisaje de Galicia</w:t>
      </w:r>
      <w:r>
        <w:t>, se establecen una serie de condiciones sobre composición de fachadas, materiales y colores.</w:t>
      </w:r>
    </w:p>
    <w:p w14:paraId="1D6096C3" w14:textId="2F8DB30A" w:rsidR="00A94CE1" w:rsidRDefault="004B0DF2" w:rsidP="00183A1C">
      <w:pPr>
        <w:suppressAutoHyphens w:val="0"/>
        <w:spacing w:after="160" w:line="259" w:lineRule="auto"/>
      </w:pPr>
      <w:r>
        <w:t xml:space="preserve">Dichas condiciones vienen a completar la condición establecida en el punto 14 de las </w:t>
      </w:r>
      <w:r w:rsidRPr="004B0DF2">
        <w:rPr>
          <w:i/>
          <w:iCs/>
        </w:rPr>
        <w:t>Ordenanzas de la edificación</w:t>
      </w:r>
      <w:r>
        <w:t xml:space="preserve"> del PERI/94.</w:t>
      </w:r>
    </w:p>
    <w:p w14:paraId="2D7C8C04" w14:textId="3FA2C1FE" w:rsidR="001060D4" w:rsidRDefault="001060D4" w:rsidP="00F55B2E">
      <w:pPr>
        <w:suppressAutoHyphens w:val="0"/>
        <w:spacing w:after="160" w:line="259" w:lineRule="auto"/>
      </w:pPr>
      <w:r>
        <w:t>Con carácter general serán de aplicación las determinaciones contenidas en los artículos 104 y siguientes del Capítulo II, Título VI, de la Normativa del PEPRI/15,</w:t>
      </w:r>
      <w:r w:rsidR="00F55B2E">
        <w:t xml:space="preserve"> al observar que son perfectamente válidas y coherentes con el análisis realizado en las fachadas del entorno. No obstante, resulta necesario</w:t>
      </w:r>
      <w:r>
        <w:t xml:space="preserve"> </w:t>
      </w:r>
      <w:r w:rsidR="00F55B2E">
        <w:t>hacer las siguientes puntualizaciones:</w:t>
      </w:r>
    </w:p>
    <w:p w14:paraId="559B960B" w14:textId="0172D5B1" w:rsidR="005409C9" w:rsidRDefault="005409C9" w:rsidP="005409C9">
      <w:pPr>
        <w:pStyle w:val="Prrafodelista"/>
        <w:numPr>
          <w:ilvl w:val="0"/>
          <w:numId w:val="37"/>
        </w:numPr>
        <w:suppressAutoHyphens w:val="0"/>
        <w:spacing w:after="160" w:line="259" w:lineRule="auto"/>
        <w:rPr>
          <w:lang w:val="es-ES"/>
        </w:rPr>
      </w:pPr>
      <w:r w:rsidRPr="005409C9">
        <w:rPr>
          <w:lang w:val="es-ES"/>
        </w:rPr>
        <w:t xml:space="preserve">Que ambos edificios (parcelas 1 y 2) se diseñen bajo </w:t>
      </w:r>
      <w:r>
        <w:rPr>
          <w:lang w:val="es-ES"/>
        </w:rPr>
        <w:t>criterio unificado de composición</w:t>
      </w:r>
      <w:r w:rsidR="001060D4">
        <w:rPr>
          <w:lang w:val="es-ES"/>
        </w:rPr>
        <w:t>, color</w:t>
      </w:r>
      <w:r>
        <w:rPr>
          <w:lang w:val="es-ES"/>
        </w:rPr>
        <w:t xml:space="preserve"> y materiales, con línea de cornisa igualada en altura</w:t>
      </w:r>
      <w:r w:rsidR="006571DA">
        <w:rPr>
          <w:lang w:val="es-ES"/>
        </w:rPr>
        <w:t>, que d</w:t>
      </w:r>
      <w:r w:rsidR="006D429E">
        <w:rPr>
          <w:lang w:val="es-ES"/>
        </w:rPr>
        <w:t>é</w:t>
      </w:r>
      <w:r w:rsidR="006571DA">
        <w:rPr>
          <w:lang w:val="es-ES"/>
        </w:rPr>
        <w:t xml:space="preserve"> continuidad a la cornisa del edificio colindante en la Plaza de Campo de la Estrada</w:t>
      </w:r>
      <w:r>
        <w:rPr>
          <w:lang w:val="es-ES"/>
        </w:rPr>
        <w:t xml:space="preserve"> (apdo. 6.3)</w:t>
      </w:r>
    </w:p>
    <w:p w14:paraId="06A5528F" w14:textId="1816C937" w:rsidR="001060D4" w:rsidRDefault="005409C9" w:rsidP="005409C9">
      <w:pPr>
        <w:pStyle w:val="Prrafodelista"/>
        <w:numPr>
          <w:ilvl w:val="0"/>
          <w:numId w:val="37"/>
        </w:numPr>
        <w:suppressAutoHyphens w:val="0"/>
        <w:spacing w:after="160" w:line="259" w:lineRule="auto"/>
        <w:rPr>
          <w:lang w:val="es-ES"/>
        </w:rPr>
      </w:pPr>
      <w:r>
        <w:rPr>
          <w:lang w:val="es-ES"/>
        </w:rPr>
        <w:lastRenderedPageBreak/>
        <w:t>Que la composición de la</w:t>
      </w:r>
      <w:r w:rsidR="001060D4">
        <w:rPr>
          <w:lang w:val="es-ES"/>
        </w:rPr>
        <w:t>s</w:t>
      </w:r>
      <w:r>
        <w:rPr>
          <w:lang w:val="es-ES"/>
        </w:rPr>
        <w:t xml:space="preserve"> fachada</w:t>
      </w:r>
      <w:r w:rsidR="001060D4">
        <w:rPr>
          <w:lang w:val="es-ES"/>
        </w:rPr>
        <w:t>s</w:t>
      </w:r>
      <w:r w:rsidR="00F268B3">
        <w:rPr>
          <w:lang w:val="es-ES"/>
        </w:rPr>
        <w:t>;</w:t>
      </w:r>
      <w:r>
        <w:rPr>
          <w:lang w:val="es-ES"/>
        </w:rPr>
        <w:t xml:space="preserve"> tamaño, </w:t>
      </w:r>
      <w:r w:rsidR="00B01E91">
        <w:rPr>
          <w:lang w:val="es-ES"/>
        </w:rPr>
        <w:t>proporción</w:t>
      </w:r>
      <w:r>
        <w:rPr>
          <w:lang w:val="es-ES"/>
        </w:rPr>
        <w:t xml:space="preserve"> y ritmo de los huecos se integre en el entorno. Para ello </w:t>
      </w:r>
      <w:r w:rsidR="00F55B2E">
        <w:rPr>
          <w:lang w:val="es-ES"/>
        </w:rPr>
        <w:t>resulta</w:t>
      </w:r>
      <w:r>
        <w:rPr>
          <w:lang w:val="es-ES"/>
        </w:rPr>
        <w:t xml:space="preserve"> adecuado </w:t>
      </w:r>
      <w:r w:rsidR="00F55B2E">
        <w:rPr>
          <w:lang w:val="es-ES"/>
        </w:rPr>
        <w:t>considerar los datos</w:t>
      </w:r>
      <w:r w:rsidR="001060D4">
        <w:rPr>
          <w:lang w:val="es-ES"/>
        </w:rPr>
        <w:t xml:space="preserve"> del estudio de</w:t>
      </w:r>
      <w:r w:rsidR="00F55B2E">
        <w:rPr>
          <w:lang w:val="es-ES"/>
        </w:rPr>
        <w:t xml:space="preserve"> fachadas</w:t>
      </w:r>
      <w:r w:rsidR="00E9471F">
        <w:rPr>
          <w:lang w:val="es-ES"/>
        </w:rPr>
        <w:t>.</w:t>
      </w:r>
      <w:r w:rsidR="00B1062C">
        <w:rPr>
          <w:lang w:val="es-ES"/>
        </w:rPr>
        <w:t xml:space="preserve"> A tal efecto, y en respuesta a lo establecido en los artículos 111 y 112 de la Normativa del PEPRI/15, se establecen las siguientes indicaciones para composición y huecos de fachada:</w:t>
      </w:r>
    </w:p>
    <w:p w14:paraId="51730E48" w14:textId="32804133" w:rsidR="00B1062C" w:rsidRDefault="00F55B2E" w:rsidP="00B1062C">
      <w:pPr>
        <w:pStyle w:val="Prrafodelista"/>
        <w:numPr>
          <w:ilvl w:val="0"/>
          <w:numId w:val="41"/>
        </w:numPr>
        <w:suppressAutoHyphens w:val="0"/>
        <w:spacing w:after="160" w:line="259" w:lineRule="auto"/>
        <w:rPr>
          <w:lang w:val="es-ES"/>
        </w:rPr>
      </w:pPr>
      <w:r>
        <w:rPr>
          <w:lang w:val="es-ES"/>
        </w:rPr>
        <w:t>Se definirá un hueco tipo de proporción ligeramente vertical</w:t>
      </w:r>
      <w:r w:rsidR="00E93181">
        <w:rPr>
          <w:lang w:val="es-ES"/>
        </w:rPr>
        <w:t xml:space="preserve"> (de ancho no superior a 1,20 m)</w:t>
      </w:r>
      <w:r>
        <w:rPr>
          <w:lang w:val="es-ES"/>
        </w:rPr>
        <w:t xml:space="preserve"> que estará presente en</w:t>
      </w:r>
      <w:r w:rsidR="00E93181">
        <w:rPr>
          <w:lang w:val="es-ES"/>
        </w:rPr>
        <w:t xml:space="preserve"> todas las fachadas propuestas, si bien, se admite la presencia de otros huecos de representación minoritaria para estancias que requieran de menor o mayor superficie de iluminación. Se admite por tanto un hueco singular para las estancias de sala de estar o comedor</w:t>
      </w:r>
      <w:r w:rsidR="00BF4D41">
        <w:rPr>
          <w:lang w:val="es-ES"/>
        </w:rPr>
        <w:t xml:space="preserve"> que podrá tener proporción cuadrada o ligeramente horizontal con ancho superior al del hueco tipo.</w:t>
      </w:r>
    </w:p>
    <w:p w14:paraId="7D51FFDD" w14:textId="728E4C26" w:rsidR="00BF4D41" w:rsidRPr="00F55B2E" w:rsidRDefault="00BF4D41" w:rsidP="00B1062C">
      <w:pPr>
        <w:pStyle w:val="Prrafodelista"/>
        <w:numPr>
          <w:ilvl w:val="0"/>
          <w:numId w:val="41"/>
        </w:numPr>
        <w:suppressAutoHyphens w:val="0"/>
        <w:spacing w:after="160" w:line="259" w:lineRule="auto"/>
        <w:rPr>
          <w:lang w:val="es-ES"/>
        </w:rPr>
      </w:pPr>
      <w:r>
        <w:rPr>
          <w:lang w:val="es-ES"/>
        </w:rPr>
        <w:t xml:space="preserve">La proporción de superficie de huecos </w:t>
      </w:r>
      <w:proofErr w:type="gramStart"/>
      <w:r>
        <w:rPr>
          <w:lang w:val="es-ES"/>
        </w:rPr>
        <w:t>en relación a</w:t>
      </w:r>
      <w:proofErr w:type="gramEnd"/>
      <w:r>
        <w:rPr>
          <w:lang w:val="es-ES"/>
        </w:rPr>
        <w:t xml:space="preserve"> superficie maciza en cada fachada no podrá superar el 40%. (Se admite una proporción mayor por imperativo del cumplimiento de la norma de habitabilidad de viviendas). La medición superficial del paño de fachada se realizará sin contar con la planta baja y hasta la línea de cornisa.</w:t>
      </w:r>
    </w:p>
    <w:p w14:paraId="7F11EF0C" w14:textId="13249407" w:rsidR="005409C9" w:rsidRDefault="0035088D" w:rsidP="005409C9">
      <w:pPr>
        <w:pStyle w:val="Prrafodelista"/>
        <w:numPr>
          <w:ilvl w:val="0"/>
          <w:numId w:val="37"/>
        </w:numPr>
        <w:suppressAutoHyphens w:val="0"/>
        <w:spacing w:after="160" w:line="259" w:lineRule="auto"/>
        <w:rPr>
          <w:lang w:val="es-ES"/>
        </w:rPr>
      </w:pPr>
      <w:r>
        <w:rPr>
          <w:lang w:val="es-ES"/>
        </w:rPr>
        <w:t>Todas las fachadas tendrán el mismo estándar de calidad</w:t>
      </w:r>
      <w:r w:rsidR="00112D20">
        <w:rPr>
          <w:lang w:val="es-ES"/>
        </w:rPr>
        <w:t xml:space="preserve"> con independencia de si son fachadas a viario o interiores</w:t>
      </w:r>
      <w:r w:rsidR="00B1062C">
        <w:rPr>
          <w:lang w:val="es-ES"/>
        </w:rPr>
        <w:t xml:space="preserve"> (art.105)</w:t>
      </w:r>
      <w:r w:rsidR="00112D20">
        <w:rPr>
          <w:lang w:val="es-ES"/>
        </w:rPr>
        <w:t>.</w:t>
      </w:r>
    </w:p>
    <w:p w14:paraId="10F94E26" w14:textId="421E6EB2" w:rsidR="005D50D2" w:rsidRDefault="00E9471F" w:rsidP="005409C9">
      <w:pPr>
        <w:pStyle w:val="Prrafodelista"/>
        <w:numPr>
          <w:ilvl w:val="0"/>
          <w:numId w:val="37"/>
        </w:numPr>
        <w:suppressAutoHyphens w:val="0"/>
        <w:spacing w:after="160" w:line="259" w:lineRule="auto"/>
        <w:rPr>
          <w:lang w:val="es-ES"/>
        </w:rPr>
      </w:pPr>
      <w:r>
        <w:rPr>
          <w:lang w:val="es-ES"/>
        </w:rPr>
        <w:t>Que los materiales, texturas y colores se integren con los del entorno. Para ello</w:t>
      </w:r>
      <w:r w:rsidR="00B1062C">
        <w:rPr>
          <w:lang w:val="es-ES"/>
        </w:rPr>
        <w:t>,</w:t>
      </w:r>
      <w:r>
        <w:rPr>
          <w:lang w:val="es-ES"/>
        </w:rPr>
        <w:t xml:space="preserve"> se</w:t>
      </w:r>
      <w:r w:rsidR="00B1062C">
        <w:rPr>
          <w:lang w:val="es-ES"/>
        </w:rPr>
        <w:t xml:space="preserve"> estará a lo dispuesto en el art. 106 de la Normativa del</w:t>
      </w:r>
      <w:r>
        <w:rPr>
          <w:lang w:val="es-ES"/>
        </w:rPr>
        <w:t xml:space="preserve"> PEPRI/15</w:t>
      </w:r>
      <w:r w:rsidR="00B1062C">
        <w:rPr>
          <w:lang w:val="es-ES"/>
        </w:rPr>
        <w:t xml:space="preserve">, si bien, se tendrá en cuenta que se trata de edificios de nueva planta, siendo preciso integrar </w:t>
      </w:r>
      <w:r w:rsidR="005D50D2">
        <w:rPr>
          <w:lang w:val="es-ES"/>
        </w:rPr>
        <w:t>los</w:t>
      </w:r>
      <w:r w:rsidR="00B1062C">
        <w:rPr>
          <w:lang w:val="es-ES"/>
        </w:rPr>
        <w:t xml:space="preserve"> concepto</w:t>
      </w:r>
      <w:r w:rsidR="005D50D2">
        <w:rPr>
          <w:lang w:val="es-ES"/>
        </w:rPr>
        <w:t>s</w:t>
      </w:r>
      <w:r w:rsidR="00B1062C">
        <w:rPr>
          <w:lang w:val="es-ES"/>
        </w:rPr>
        <w:t xml:space="preserve"> de </w:t>
      </w:r>
      <w:r w:rsidR="005D50D2">
        <w:rPr>
          <w:lang w:val="es-ES"/>
        </w:rPr>
        <w:t>“</w:t>
      </w:r>
      <w:r w:rsidR="00B1062C">
        <w:rPr>
          <w:lang w:val="es-ES"/>
        </w:rPr>
        <w:t>re</w:t>
      </w:r>
      <w:r w:rsidR="005D50D2">
        <w:rPr>
          <w:lang w:val="es-ES"/>
        </w:rPr>
        <w:t>s</w:t>
      </w:r>
      <w:r w:rsidR="00B1062C">
        <w:rPr>
          <w:lang w:val="es-ES"/>
        </w:rPr>
        <w:t xml:space="preserve">peto por </w:t>
      </w:r>
      <w:r w:rsidR="005D50D2">
        <w:rPr>
          <w:lang w:val="es-ES"/>
        </w:rPr>
        <w:t>el entorno” con “manifestación de arquitectura de hoy día”. En este sentido, se evitará</w:t>
      </w:r>
      <w:r w:rsidR="00B01E91">
        <w:rPr>
          <w:lang w:val="es-ES"/>
        </w:rPr>
        <w:t>n</w:t>
      </w:r>
      <w:r w:rsidR="005D50D2">
        <w:rPr>
          <w:lang w:val="es-ES"/>
        </w:rPr>
        <w:t xml:space="preserve"> soluciones que traten de imitar literalmente las arquitecturas pasadas.</w:t>
      </w:r>
    </w:p>
    <w:p w14:paraId="29C3FF1E" w14:textId="0EEA750B" w:rsidR="00E9471F" w:rsidRDefault="005D50D2" w:rsidP="005D50D2">
      <w:pPr>
        <w:pStyle w:val="Prrafodelista"/>
        <w:suppressAutoHyphens w:val="0"/>
        <w:spacing w:after="160" w:line="259" w:lineRule="auto"/>
        <w:rPr>
          <w:lang w:val="es-ES"/>
        </w:rPr>
      </w:pPr>
      <w:r>
        <w:rPr>
          <w:lang w:val="es-ES"/>
        </w:rPr>
        <w:t>De forma complementaria se podrán aplicar colores según</w:t>
      </w:r>
      <w:r w:rsidR="00E9471F">
        <w:rPr>
          <w:lang w:val="es-ES"/>
        </w:rPr>
        <w:t xml:space="preserve"> la </w:t>
      </w:r>
      <w:r w:rsidR="00E9471F" w:rsidRPr="00E9471F">
        <w:rPr>
          <w:i/>
          <w:iCs/>
          <w:lang w:val="es-ES"/>
        </w:rPr>
        <w:t xml:space="preserve">Guía de </w:t>
      </w:r>
      <w:r w:rsidR="00E9471F">
        <w:rPr>
          <w:i/>
          <w:iCs/>
          <w:lang w:val="es-ES"/>
        </w:rPr>
        <w:t xml:space="preserve">color y </w:t>
      </w:r>
      <w:r w:rsidR="00E9471F" w:rsidRPr="00E9471F">
        <w:rPr>
          <w:i/>
          <w:iCs/>
          <w:lang w:val="es-ES"/>
        </w:rPr>
        <w:t>materiales</w:t>
      </w:r>
      <w:r w:rsidR="00E9471F">
        <w:rPr>
          <w:i/>
          <w:iCs/>
          <w:lang w:val="es-ES"/>
        </w:rPr>
        <w:t xml:space="preserve"> </w:t>
      </w:r>
      <w:r w:rsidR="00E9471F" w:rsidRPr="00E9471F">
        <w:rPr>
          <w:i/>
          <w:iCs/>
          <w:lang w:val="es-ES"/>
        </w:rPr>
        <w:t>de Galicia</w:t>
      </w:r>
      <w:r>
        <w:rPr>
          <w:i/>
          <w:iCs/>
          <w:lang w:val="es-ES"/>
        </w:rPr>
        <w:t xml:space="preserve"> (Golfo Ártabro,</w:t>
      </w:r>
      <w:r w:rsidR="008436BB">
        <w:rPr>
          <w:i/>
          <w:iCs/>
          <w:lang w:val="es-ES"/>
        </w:rPr>
        <w:t xml:space="preserve"> edificación construida desde 1960 hasta la actualidad, U</w:t>
      </w:r>
      <w:proofErr w:type="gramStart"/>
      <w:r w:rsidR="008436BB">
        <w:rPr>
          <w:i/>
          <w:iCs/>
          <w:lang w:val="es-ES"/>
        </w:rPr>
        <w:t>06</w:t>
      </w:r>
      <w:r>
        <w:rPr>
          <w:i/>
          <w:iCs/>
          <w:lang w:val="es-ES"/>
        </w:rPr>
        <w:t xml:space="preserve"> )</w:t>
      </w:r>
      <w:proofErr w:type="gramEnd"/>
      <w:r w:rsidR="00E9471F">
        <w:rPr>
          <w:lang w:val="es-ES"/>
        </w:rPr>
        <w:t>.</w:t>
      </w:r>
    </w:p>
    <w:p w14:paraId="59B15C99" w14:textId="5B687BF7" w:rsidR="00886F04" w:rsidRDefault="00886F04" w:rsidP="005409C9">
      <w:pPr>
        <w:pStyle w:val="Prrafodelista"/>
        <w:numPr>
          <w:ilvl w:val="0"/>
          <w:numId w:val="37"/>
        </w:numPr>
        <w:suppressAutoHyphens w:val="0"/>
        <w:spacing w:after="160" w:line="259" w:lineRule="auto"/>
        <w:rPr>
          <w:lang w:val="es-ES"/>
        </w:rPr>
      </w:pPr>
      <w:r>
        <w:rPr>
          <w:lang w:val="es-ES"/>
        </w:rPr>
        <w:t xml:space="preserve">Con el objeto de no generar una </w:t>
      </w:r>
      <w:r w:rsidR="00DE67D6">
        <w:rPr>
          <w:lang w:val="es-ES"/>
        </w:rPr>
        <w:t>alineación interior</w:t>
      </w:r>
      <w:r>
        <w:rPr>
          <w:lang w:val="es-ES"/>
        </w:rPr>
        <w:t xml:space="preserve"> </w:t>
      </w:r>
      <w:r w:rsidR="00DE67D6">
        <w:rPr>
          <w:lang w:val="es-ES"/>
        </w:rPr>
        <w:t xml:space="preserve">ciega </w:t>
      </w:r>
      <w:r>
        <w:rPr>
          <w:lang w:val="es-ES"/>
        </w:rPr>
        <w:t xml:space="preserve">que </w:t>
      </w:r>
      <w:r w:rsidR="00DE67D6">
        <w:rPr>
          <w:lang w:val="es-ES"/>
        </w:rPr>
        <w:t xml:space="preserve">separe </w:t>
      </w:r>
      <w:r>
        <w:rPr>
          <w:lang w:val="es-ES"/>
        </w:rPr>
        <w:t>la parcela 2 de la parcela de la Residencia militar, se proponen dos posibles soluciones:</w:t>
      </w:r>
    </w:p>
    <w:p w14:paraId="08BEABA8" w14:textId="429A7BD5" w:rsidR="00886F04" w:rsidRDefault="00886F04" w:rsidP="00886F04">
      <w:pPr>
        <w:pStyle w:val="Prrafodelista"/>
        <w:numPr>
          <w:ilvl w:val="0"/>
          <w:numId w:val="39"/>
        </w:numPr>
        <w:suppressAutoHyphens w:val="0"/>
        <w:spacing w:after="160" w:line="259" w:lineRule="auto"/>
        <w:rPr>
          <w:lang w:val="es-ES"/>
        </w:rPr>
      </w:pPr>
      <w:r>
        <w:rPr>
          <w:lang w:val="es-ES"/>
        </w:rPr>
        <w:t xml:space="preserve">Acordar con </w:t>
      </w:r>
      <w:r w:rsidR="00DE67D6">
        <w:rPr>
          <w:lang w:val="es-ES"/>
        </w:rPr>
        <w:t>la propiedad de la finca colindante</w:t>
      </w:r>
      <w:r>
        <w:rPr>
          <w:lang w:val="es-ES"/>
        </w:rPr>
        <w:t xml:space="preserve"> una servidumbre de vistas que permita abrir huecos sobre la parcela de la residencia.</w:t>
      </w:r>
    </w:p>
    <w:p w14:paraId="0D1EF267" w14:textId="77777777" w:rsidR="00DE67D6" w:rsidRDefault="00DE67D6" w:rsidP="001B63EE">
      <w:pPr>
        <w:pStyle w:val="Prrafodelista"/>
        <w:suppressAutoHyphens w:val="0"/>
        <w:spacing w:after="160" w:line="259" w:lineRule="auto"/>
        <w:ind w:left="1440"/>
        <w:rPr>
          <w:lang w:val="es-ES"/>
        </w:rPr>
      </w:pPr>
    </w:p>
    <w:p w14:paraId="7F8B6C84" w14:textId="77777777" w:rsidR="00A6675C" w:rsidRDefault="00886F04" w:rsidP="00886F04">
      <w:pPr>
        <w:pStyle w:val="Prrafodelista"/>
        <w:numPr>
          <w:ilvl w:val="0"/>
          <w:numId w:val="39"/>
        </w:numPr>
        <w:suppressAutoHyphens w:val="0"/>
        <w:spacing w:after="160" w:line="259" w:lineRule="auto"/>
        <w:rPr>
          <w:lang w:val="es-ES"/>
        </w:rPr>
      </w:pPr>
      <w:r>
        <w:rPr>
          <w:lang w:val="es-ES"/>
        </w:rPr>
        <w:t>En caso contrario se procedería, conforme al Decreto 29/2010</w:t>
      </w:r>
      <w:r w:rsidR="00A6675C">
        <w:rPr>
          <w:lang w:val="es-ES"/>
        </w:rPr>
        <w:t>, de habitabilidad de viviendas de Galicia, artículo I.B.1.1, a realizar un retranqueo con un máximo de 2 m sobre el espacio privado libre de edificación.</w:t>
      </w:r>
    </w:p>
    <w:p w14:paraId="187D13BE" w14:textId="0D07B326" w:rsidR="00886F04" w:rsidRDefault="00A6675C" w:rsidP="00A6675C">
      <w:pPr>
        <w:pStyle w:val="Prrafodelista"/>
        <w:suppressAutoHyphens w:val="0"/>
        <w:spacing w:after="160" w:line="259" w:lineRule="auto"/>
        <w:ind w:left="1440"/>
        <w:rPr>
          <w:i/>
          <w:iCs/>
          <w:sz w:val="20"/>
          <w:lang w:val="es-ES"/>
        </w:rPr>
      </w:pPr>
      <w:r w:rsidRPr="00A6675C">
        <w:rPr>
          <w:i/>
          <w:iCs/>
          <w:sz w:val="20"/>
          <w:lang w:val="es-ES"/>
        </w:rPr>
        <w:t>“I.B.1.1. Retranqueos en la edificación. Podrán diseñarse retranqueos en la edificación que no superen la profundidad de 2,00 m en cuyos paramentos las ventanas deberán cumplir las indicaciones de luz directa.”</w:t>
      </w:r>
    </w:p>
    <w:p w14:paraId="7B707FFC" w14:textId="77777777" w:rsidR="00DE67D6" w:rsidRDefault="00DE67D6" w:rsidP="00A6675C">
      <w:pPr>
        <w:pStyle w:val="Prrafodelista"/>
        <w:suppressAutoHyphens w:val="0"/>
        <w:spacing w:after="160" w:line="259" w:lineRule="auto"/>
        <w:ind w:left="1440"/>
        <w:rPr>
          <w:i/>
          <w:iCs/>
          <w:sz w:val="20"/>
          <w:lang w:val="es-ES"/>
        </w:rPr>
      </w:pPr>
    </w:p>
    <w:p w14:paraId="689C2D62" w14:textId="0E26CCF6" w:rsidR="00A6675C" w:rsidRDefault="00A6675C" w:rsidP="00A6675C">
      <w:pPr>
        <w:pStyle w:val="Prrafodelista"/>
        <w:suppressAutoHyphens w:val="0"/>
        <w:spacing w:after="160" w:line="259" w:lineRule="auto"/>
        <w:rPr>
          <w:lang w:val="es-ES"/>
        </w:rPr>
      </w:pPr>
      <w:r>
        <w:rPr>
          <w:lang w:val="es-ES"/>
        </w:rPr>
        <w:t xml:space="preserve">En cualquier caso, se considera importante que la </w:t>
      </w:r>
      <w:r w:rsidR="00DE67D6">
        <w:rPr>
          <w:lang w:val="es-ES"/>
        </w:rPr>
        <w:t xml:space="preserve">alineación </w:t>
      </w:r>
      <w:r>
        <w:rPr>
          <w:lang w:val="es-ES"/>
        </w:rPr>
        <w:t>orientada y con frente a la parcela de la residencia, tenga un tratamiento de fachada con igual estándar de calidad (composición, materiales y color) que las fachadas a espacio público.</w:t>
      </w:r>
    </w:p>
    <w:p w14:paraId="592F88F3" w14:textId="75283562" w:rsidR="00B75DDD" w:rsidRPr="00A6675C" w:rsidRDefault="00B75DDD" w:rsidP="00B75DDD">
      <w:pPr>
        <w:pStyle w:val="Prrafodelista"/>
        <w:numPr>
          <w:ilvl w:val="0"/>
          <w:numId w:val="37"/>
        </w:numPr>
        <w:suppressAutoHyphens w:val="0"/>
        <w:spacing w:after="160" w:line="259" w:lineRule="auto"/>
        <w:rPr>
          <w:lang w:val="es-ES"/>
        </w:rPr>
      </w:pPr>
      <w:proofErr w:type="gramStart"/>
      <w:r>
        <w:rPr>
          <w:lang w:val="es-ES"/>
        </w:rPr>
        <w:t>En relación a</w:t>
      </w:r>
      <w:proofErr w:type="gramEnd"/>
      <w:r>
        <w:rPr>
          <w:lang w:val="es-ES"/>
        </w:rPr>
        <w:t xml:space="preserve"> la cubierta, se estará a lo dispuesto en el art. 118. En los volúmenes de planta rectangular la cubierta será a cuatro aguas, con acabado de teja curva</w:t>
      </w:r>
      <w:r w:rsidR="00B13F67">
        <w:rPr>
          <w:lang w:val="es-ES"/>
        </w:rPr>
        <w:t xml:space="preserve"> o plana</w:t>
      </w:r>
      <w:r>
        <w:rPr>
          <w:lang w:val="es-ES"/>
        </w:rPr>
        <w:t>. La pieza cilíndrica de la parcela 1 tendrá una cubierta cónica que podrá realizarse en material adaptable a su forma, preferentemente de cinc o cobre.</w:t>
      </w:r>
    </w:p>
    <w:p w14:paraId="4F5A036A" w14:textId="17733ED7" w:rsidR="00420019" w:rsidRPr="00913D50" w:rsidRDefault="00420019" w:rsidP="00420019">
      <w:pPr>
        <w:pStyle w:val="11"/>
        <w:ind w:left="426" w:hanging="426"/>
        <w:rPr>
          <w:rFonts w:eastAsia="Calibri"/>
          <w:b/>
          <w:bCs/>
          <w:lang w:val="es-ES" w:eastAsia="en-US"/>
        </w:rPr>
      </w:pPr>
      <w:bookmarkStart w:id="53" w:name="_Toc65760257"/>
      <w:r>
        <w:rPr>
          <w:rFonts w:eastAsia="Calibri"/>
          <w:b/>
          <w:bCs/>
          <w:lang w:val="es-ES" w:eastAsia="en-US"/>
        </w:rPr>
        <w:t>6</w:t>
      </w:r>
      <w:r w:rsidRPr="00913D50">
        <w:rPr>
          <w:rFonts w:eastAsia="Calibri"/>
          <w:b/>
          <w:bCs/>
          <w:lang w:val="es-ES" w:eastAsia="en-US"/>
        </w:rPr>
        <w:t>.</w:t>
      </w:r>
      <w:r>
        <w:rPr>
          <w:rFonts w:eastAsia="Calibri"/>
          <w:b/>
          <w:bCs/>
          <w:lang w:val="es-ES" w:eastAsia="en-US"/>
        </w:rPr>
        <w:t>6</w:t>
      </w:r>
      <w:r w:rsidRPr="00913D50">
        <w:rPr>
          <w:rFonts w:eastAsia="Calibri"/>
          <w:b/>
          <w:bCs/>
          <w:lang w:val="es-ES" w:eastAsia="en-US"/>
        </w:rPr>
        <w:t xml:space="preserve">. </w:t>
      </w:r>
      <w:r>
        <w:rPr>
          <w:rFonts w:eastAsia="Calibri"/>
          <w:b/>
          <w:bCs/>
          <w:lang w:val="es-ES" w:eastAsia="en-US"/>
        </w:rPr>
        <w:t>CONSIDERACIONES A LA ORDENACIÓN DESDE LA PERSPECTIVA DE GÉNERO y edad</w:t>
      </w:r>
      <w:bookmarkEnd w:id="53"/>
    </w:p>
    <w:p w14:paraId="5580F740" w14:textId="1F90E7DC" w:rsidR="004B0DF2" w:rsidRDefault="00420019" w:rsidP="00420019">
      <w:pPr>
        <w:suppressAutoHyphens w:val="0"/>
        <w:spacing w:after="160" w:line="259" w:lineRule="auto"/>
      </w:pPr>
      <w:r>
        <w:t xml:space="preserve">En consideración a una ordenación que tenga en cuenta la igualdad entre </w:t>
      </w:r>
      <w:r w:rsidR="0035088D">
        <w:t>hombres y mujeres y la consideración hacia grupos de edad vulnerables, se hace mención los siguientes aspectos que serán tenidos en cuenta en los proyectos de edificación:</w:t>
      </w:r>
    </w:p>
    <w:p w14:paraId="7F37440B" w14:textId="4BDAC697" w:rsidR="0035088D" w:rsidRDefault="0035088D" w:rsidP="0035088D">
      <w:pPr>
        <w:pStyle w:val="Prrafodelista"/>
        <w:numPr>
          <w:ilvl w:val="0"/>
          <w:numId w:val="40"/>
        </w:numPr>
        <w:suppressAutoHyphens w:val="0"/>
        <w:spacing w:after="160" w:line="259" w:lineRule="auto"/>
        <w:rPr>
          <w:lang w:val="es-ES"/>
        </w:rPr>
      </w:pPr>
      <w:r w:rsidRPr="0035088D">
        <w:rPr>
          <w:lang w:val="es-ES"/>
        </w:rPr>
        <w:t xml:space="preserve">Para garantizar </w:t>
      </w:r>
      <w:r w:rsidR="004915D7">
        <w:rPr>
          <w:lang w:val="es-ES"/>
        </w:rPr>
        <w:t>la</w:t>
      </w:r>
      <w:r>
        <w:rPr>
          <w:lang w:val="es-ES"/>
        </w:rPr>
        <w:t xml:space="preserve"> seguridad en los soportales, se estudiará y resolverá de forma adecuada el nivel de iluminación y su uniformidad, de forma que se eviten zonas de oscuridad.</w:t>
      </w:r>
    </w:p>
    <w:p w14:paraId="15A5F0E5" w14:textId="787CFAF2" w:rsidR="0035088D" w:rsidRPr="0035088D" w:rsidRDefault="0035088D" w:rsidP="0035088D">
      <w:pPr>
        <w:pStyle w:val="Prrafodelista"/>
        <w:numPr>
          <w:ilvl w:val="0"/>
          <w:numId w:val="40"/>
        </w:numPr>
        <w:suppressAutoHyphens w:val="0"/>
        <w:spacing w:after="160" w:line="259" w:lineRule="auto"/>
        <w:rPr>
          <w:lang w:val="es-ES"/>
        </w:rPr>
      </w:pPr>
      <w:r>
        <w:rPr>
          <w:lang w:val="es-ES"/>
        </w:rPr>
        <w:t xml:space="preserve">Los espacios privados de parcela accesibles desde la vía pública que pudieran ser </w:t>
      </w:r>
      <w:r w:rsidR="001F643C">
        <w:rPr>
          <w:lang w:val="es-ES"/>
        </w:rPr>
        <w:t>inseguros</w:t>
      </w:r>
      <w:r>
        <w:rPr>
          <w:lang w:val="es-ES"/>
        </w:rPr>
        <w:t xml:space="preserve"> estarán convenientemente cerrados mediante cierres de parcela que impidan el paso a personas ajenas al edificio.</w:t>
      </w:r>
    </w:p>
    <w:p w14:paraId="54372EB7" w14:textId="026498BC" w:rsidR="00CB6965" w:rsidRDefault="00CB6965">
      <w:pPr>
        <w:suppressAutoHyphens w:val="0"/>
        <w:spacing w:after="160" w:line="259" w:lineRule="auto"/>
        <w:jc w:val="left"/>
        <w:rPr>
          <w:rFonts w:eastAsia="Calibri"/>
          <w:b/>
          <w:bCs/>
          <w:lang w:eastAsia="en-US"/>
        </w:rPr>
      </w:pPr>
      <w:r>
        <w:rPr>
          <w:rFonts w:eastAsia="Calibri"/>
          <w:b/>
          <w:bCs/>
          <w:lang w:eastAsia="en-US"/>
        </w:rPr>
        <w:br w:type="page"/>
      </w:r>
    </w:p>
    <w:p w14:paraId="7A94E60D" w14:textId="76E11F47" w:rsidR="00503FAE" w:rsidRPr="00913D50" w:rsidRDefault="00503FAE" w:rsidP="00503FAE">
      <w:pPr>
        <w:pStyle w:val="1"/>
        <w:rPr>
          <w:rFonts w:eastAsia="Calibri"/>
          <w:sz w:val="32"/>
          <w:szCs w:val="32"/>
          <w:lang w:val="es-ES" w:eastAsia="en-US"/>
        </w:rPr>
      </w:pPr>
      <w:bookmarkStart w:id="54" w:name="_Toc65760258"/>
      <w:r>
        <w:rPr>
          <w:rFonts w:eastAsia="Calibri"/>
          <w:sz w:val="32"/>
          <w:szCs w:val="32"/>
          <w:lang w:val="es-ES" w:eastAsia="en-US"/>
        </w:rPr>
        <w:lastRenderedPageBreak/>
        <w:t>anexos justificativos</w:t>
      </w:r>
      <w:bookmarkEnd w:id="54"/>
    </w:p>
    <w:p w14:paraId="318B4F21" w14:textId="77777777" w:rsidR="002C6424" w:rsidRDefault="00503FAE" w:rsidP="00503FAE">
      <w:pPr>
        <w:pStyle w:val="11"/>
        <w:rPr>
          <w:rFonts w:eastAsia="Calibri"/>
          <w:b/>
          <w:bCs/>
          <w:lang w:val="es-ES" w:eastAsia="en-US"/>
        </w:rPr>
      </w:pPr>
      <w:bookmarkStart w:id="55" w:name="_Toc65760259"/>
      <w:r>
        <w:rPr>
          <w:rFonts w:eastAsia="Calibri"/>
          <w:b/>
          <w:bCs/>
          <w:lang w:val="es-ES" w:eastAsia="en-US"/>
        </w:rPr>
        <w:t>anexo i.</w:t>
      </w:r>
      <w:bookmarkEnd w:id="55"/>
    </w:p>
    <w:p w14:paraId="3D4A78AF" w14:textId="4D2F7AEA" w:rsidR="00503FAE" w:rsidRPr="00913D50" w:rsidRDefault="00503FAE" w:rsidP="00503FAE">
      <w:pPr>
        <w:pStyle w:val="11"/>
        <w:rPr>
          <w:rFonts w:eastAsia="Calibri"/>
          <w:b/>
          <w:bCs/>
          <w:lang w:val="es-ES" w:eastAsia="en-US"/>
        </w:rPr>
      </w:pPr>
      <w:bookmarkStart w:id="56" w:name="_Toc65760260"/>
      <w:r>
        <w:rPr>
          <w:rFonts w:eastAsia="Calibri"/>
          <w:b/>
          <w:bCs/>
          <w:lang w:val="es-ES" w:eastAsia="en-US"/>
        </w:rPr>
        <w:t>justificación del cumplimiento de las normas de aplicación directa (</w:t>
      </w:r>
      <w:r w:rsidR="00151958">
        <w:rPr>
          <w:rFonts w:eastAsia="Calibri"/>
          <w:b/>
          <w:bCs/>
          <w:lang w:val="es-ES" w:eastAsia="en-US"/>
        </w:rPr>
        <w:t>art</w:t>
      </w:r>
      <w:r>
        <w:rPr>
          <w:rFonts w:eastAsia="Calibri"/>
          <w:b/>
          <w:bCs/>
          <w:lang w:val="es-ES" w:eastAsia="en-US"/>
        </w:rPr>
        <w:t>. 91</w:t>
      </w:r>
      <w:r w:rsidR="00151958">
        <w:rPr>
          <w:rFonts w:eastAsia="Calibri"/>
          <w:b/>
          <w:bCs/>
          <w:lang w:val="es-ES" w:eastAsia="en-US"/>
        </w:rPr>
        <w:t xml:space="preserve"> LSG y art. 216 rlsg</w:t>
      </w:r>
      <w:r>
        <w:rPr>
          <w:rFonts w:eastAsia="Calibri"/>
          <w:b/>
          <w:bCs/>
          <w:lang w:val="es-ES" w:eastAsia="en-US"/>
        </w:rPr>
        <w:t>)</w:t>
      </w:r>
      <w:bookmarkEnd w:id="56"/>
    </w:p>
    <w:p w14:paraId="4DEC3AB4" w14:textId="628D8014" w:rsidR="00503FAE" w:rsidRDefault="00722D2E" w:rsidP="00503FAE">
      <w:pPr>
        <w:suppressAutoHyphens w:val="0"/>
        <w:spacing w:after="160" w:line="259" w:lineRule="auto"/>
      </w:pPr>
      <w:r>
        <w:t>El presente anexo responde al imperativo legal de adaptación al ambiente y protección del paisaje previsto en los artículos 91 de la LSG y 216 del RLSG.</w:t>
      </w:r>
    </w:p>
    <w:p w14:paraId="32A603BE" w14:textId="6CD45760" w:rsidR="00722D2E" w:rsidRPr="00722D2E" w:rsidRDefault="00722D2E" w:rsidP="00722D2E">
      <w:pPr>
        <w:spacing w:before="240" w:after="240"/>
        <w:rPr>
          <w:rFonts w:cs="Times New Roman"/>
          <w:b/>
          <w:lang w:eastAsia="es-ES"/>
        </w:rPr>
      </w:pPr>
      <w:r w:rsidRPr="00722D2E">
        <w:rPr>
          <w:rFonts w:cs="Times New Roman"/>
          <w:b/>
          <w:lang w:eastAsia="es-ES"/>
        </w:rPr>
        <w:t>Adaptación al ambiente y protección del paisaje</w:t>
      </w:r>
    </w:p>
    <w:p w14:paraId="25EA5B2E" w14:textId="0D8530F9" w:rsidR="00722D2E" w:rsidRDefault="00722D2E" w:rsidP="00722D2E">
      <w:pPr>
        <w:tabs>
          <w:tab w:val="left" w:pos="993"/>
        </w:tabs>
        <w:suppressAutoHyphens w:val="0"/>
        <w:spacing w:after="240"/>
        <w:rPr>
          <w:rFonts w:cs="Times New Roman"/>
          <w:i/>
          <w:szCs w:val="24"/>
          <w:lang w:eastAsia="es-ES"/>
        </w:rPr>
      </w:pPr>
      <w:r w:rsidRPr="00722D2E">
        <w:rPr>
          <w:rFonts w:cs="Times New Roman"/>
          <w:i/>
          <w:szCs w:val="24"/>
          <w:lang w:eastAsia="es-ES"/>
        </w:rPr>
        <w:t>“</w:t>
      </w:r>
      <w:r w:rsidR="009E74A6">
        <w:rPr>
          <w:rFonts w:cs="Times New Roman"/>
          <w:i/>
          <w:szCs w:val="24"/>
          <w:lang w:eastAsia="es-ES"/>
        </w:rPr>
        <w:t>La</w:t>
      </w:r>
      <w:r w:rsidRPr="00722D2E">
        <w:rPr>
          <w:rFonts w:cs="Times New Roman"/>
          <w:i/>
          <w:szCs w:val="24"/>
          <w:lang w:eastAsia="es-ES"/>
        </w:rPr>
        <w:t xml:space="preserve">s </w:t>
      </w:r>
      <w:r w:rsidR="009E74A6">
        <w:rPr>
          <w:rFonts w:cs="Times New Roman"/>
          <w:i/>
          <w:szCs w:val="24"/>
          <w:lang w:eastAsia="es-ES"/>
        </w:rPr>
        <w:t>construcciones</w:t>
      </w:r>
      <w:r w:rsidRPr="00722D2E">
        <w:rPr>
          <w:rFonts w:cs="Times New Roman"/>
          <w:i/>
          <w:szCs w:val="24"/>
          <w:lang w:eastAsia="es-ES"/>
        </w:rPr>
        <w:t xml:space="preserve"> en lugares inmediatos a un edificio o a un con</w:t>
      </w:r>
      <w:r w:rsidR="009E74A6">
        <w:rPr>
          <w:rFonts w:cs="Times New Roman"/>
          <w:i/>
          <w:szCs w:val="24"/>
          <w:lang w:eastAsia="es-ES"/>
        </w:rPr>
        <w:t>j</w:t>
      </w:r>
      <w:r w:rsidRPr="00722D2E">
        <w:rPr>
          <w:rFonts w:cs="Times New Roman"/>
          <w:i/>
          <w:szCs w:val="24"/>
          <w:lang w:eastAsia="es-ES"/>
        </w:rPr>
        <w:t xml:space="preserve">unto de edificios de carácter histórico o tradicional deberán armonizar con </w:t>
      </w:r>
      <w:proofErr w:type="spellStart"/>
      <w:r w:rsidRPr="00722D2E">
        <w:rPr>
          <w:rFonts w:cs="Times New Roman"/>
          <w:i/>
          <w:szCs w:val="24"/>
          <w:lang w:eastAsia="es-ES"/>
        </w:rPr>
        <w:t>el</w:t>
      </w:r>
      <w:proofErr w:type="spellEnd"/>
      <w:r w:rsidRPr="00722D2E">
        <w:rPr>
          <w:rFonts w:cs="Times New Roman"/>
          <w:i/>
          <w:szCs w:val="24"/>
          <w:lang w:eastAsia="es-ES"/>
        </w:rPr>
        <w:t>”.</w:t>
      </w:r>
    </w:p>
    <w:p w14:paraId="49B48158" w14:textId="121F351F" w:rsidR="008A4E15" w:rsidRDefault="008A4E15" w:rsidP="00722D2E">
      <w:pPr>
        <w:tabs>
          <w:tab w:val="left" w:pos="993"/>
        </w:tabs>
        <w:suppressAutoHyphens w:val="0"/>
        <w:spacing w:after="240"/>
        <w:rPr>
          <w:rFonts w:cs="Times New Roman"/>
          <w:i/>
          <w:szCs w:val="24"/>
          <w:lang w:eastAsia="es-ES"/>
        </w:rPr>
      </w:pPr>
      <w:r>
        <w:rPr>
          <w:rFonts w:cs="Times New Roman"/>
          <w:i/>
          <w:szCs w:val="24"/>
          <w:lang w:eastAsia="es-ES"/>
        </w:rPr>
        <w:t>“</w:t>
      </w:r>
      <w:r w:rsidRPr="008A4E15">
        <w:rPr>
          <w:rFonts w:cs="Times New Roman"/>
          <w:i/>
          <w:szCs w:val="24"/>
          <w:lang w:eastAsia="es-ES"/>
        </w:rPr>
        <w:t>En los lugares de paisaje abierto o natural, o en las perspectivas que ofrezcan los conjuntos urbanos de características históricas o tradicionales y en las inmediaciones de las carreteras o caminos de trayecto pintoresco, no se permitirá que la situación, masa o altura de las construcciones, muros y cierres, o la instalación de otros elementos, limiten el campo visual para contemplar las bellezas naturales, rompan la armonía del paisaje, desfiguren la perspectiva propia del mismo o limiten o impidan la contemplación del conjunto.</w:t>
      </w:r>
      <w:r>
        <w:rPr>
          <w:rFonts w:cs="Times New Roman"/>
          <w:i/>
          <w:szCs w:val="24"/>
          <w:lang w:eastAsia="es-ES"/>
        </w:rPr>
        <w:t>”</w:t>
      </w:r>
    </w:p>
    <w:p w14:paraId="52459ADC" w14:textId="03B143FE" w:rsidR="00CA1415" w:rsidRDefault="00CA1415" w:rsidP="00722D2E">
      <w:pPr>
        <w:tabs>
          <w:tab w:val="left" w:pos="993"/>
        </w:tabs>
        <w:suppressAutoHyphens w:val="0"/>
        <w:spacing w:after="240"/>
        <w:rPr>
          <w:rFonts w:cs="Times New Roman"/>
          <w:i/>
          <w:szCs w:val="24"/>
          <w:lang w:eastAsia="es-ES"/>
        </w:rPr>
      </w:pPr>
      <w:r>
        <w:rPr>
          <w:rFonts w:cs="Times New Roman"/>
          <w:i/>
          <w:szCs w:val="24"/>
          <w:lang w:eastAsia="es-ES"/>
        </w:rPr>
        <w:t>“</w:t>
      </w:r>
      <w:r w:rsidRPr="00CA1415">
        <w:rPr>
          <w:rFonts w:cs="Times New Roman"/>
          <w:i/>
          <w:szCs w:val="24"/>
          <w:lang w:eastAsia="es-ES"/>
        </w:rPr>
        <w:t>La tipología de las construcciones y los materiales y colores empleados deberán favorecer la integración en el entorno inmediato y en el paisaje.</w:t>
      </w:r>
      <w:r>
        <w:rPr>
          <w:rFonts w:cs="Times New Roman"/>
          <w:i/>
          <w:szCs w:val="24"/>
          <w:lang w:eastAsia="es-ES"/>
        </w:rPr>
        <w:t>”</w:t>
      </w:r>
    </w:p>
    <w:p w14:paraId="428A07B8" w14:textId="4EE1BBD7" w:rsidR="00CA1415" w:rsidRDefault="00CA1415" w:rsidP="00722D2E">
      <w:pPr>
        <w:tabs>
          <w:tab w:val="left" w:pos="993"/>
        </w:tabs>
        <w:suppressAutoHyphens w:val="0"/>
        <w:spacing w:after="240"/>
        <w:rPr>
          <w:rFonts w:cs="Times New Roman"/>
          <w:i/>
          <w:szCs w:val="24"/>
          <w:lang w:eastAsia="es-ES"/>
        </w:rPr>
      </w:pPr>
      <w:r>
        <w:rPr>
          <w:rFonts w:cs="Times New Roman"/>
          <w:i/>
          <w:szCs w:val="24"/>
          <w:lang w:eastAsia="es-ES"/>
        </w:rPr>
        <w:t>“</w:t>
      </w:r>
      <w:r w:rsidRPr="00CA1415">
        <w:rPr>
          <w:rFonts w:cs="Times New Roman"/>
          <w:i/>
          <w:szCs w:val="24"/>
          <w:lang w:eastAsia="es-ES"/>
        </w:rPr>
        <w:t>Las construcciones habrán de presentar todos sus paramentos exteriores y cubiertas totalmente terminados.</w:t>
      </w:r>
      <w:r>
        <w:rPr>
          <w:rFonts w:cs="Times New Roman"/>
          <w:i/>
          <w:szCs w:val="24"/>
          <w:lang w:eastAsia="es-ES"/>
        </w:rPr>
        <w:t>”</w:t>
      </w:r>
    </w:p>
    <w:p w14:paraId="44F000B8" w14:textId="76F3333D" w:rsidR="00CA1415" w:rsidRPr="00CA1415" w:rsidRDefault="00CA1415" w:rsidP="00722D2E">
      <w:pPr>
        <w:tabs>
          <w:tab w:val="left" w:pos="993"/>
        </w:tabs>
        <w:suppressAutoHyphens w:val="0"/>
        <w:spacing w:after="240"/>
        <w:rPr>
          <w:rFonts w:cs="Times New Roman"/>
          <w:i/>
          <w:szCs w:val="24"/>
          <w:lang w:eastAsia="es-ES"/>
        </w:rPr>
      </w:pPr>
      <w:r>
        <w:rPr>
          <w:rFonts w:cs="Times New Roman"/>
          <w:i/>
          <w:szCs w:val="24"/>
          <w:lang w:eastAsia="es-ES"/>
        </w:rPr>
        <w:t>“</w:t>
      </w:r>
      <w:r w:rsidRPr="00CA1415">
        <w:rPr>
          <w:rFonts w:cs="Times New Roman"/>
          <w:i/>
          <w:szCs w:val="24"/>
          <w:lang w:eastAsia="es-ES"/>
        </w:rPr>
        <w:t>Queda prohibida la publicidad estática que por sus dimensiones, emplazamiento o colorido no cumpla las anteriores prescripciones.</w:t>
      </w:r>
      <w:r>
        <w:rPr>
          <w:rFonts w:cs="Times New Roman"/>
          <w:i/>
          <w:szCs w:val="24"/>
          <w:lang w:eastAsia="es-ES"/>
        </w:rPr>
        <w:t>”</w:t>
      </w:r>
    </w:p>
    <w:p w14:paraId="35A8D08E" w14:textId="76DCAA04" w:rsidR="00722D2E" w:rsidRDefault="009E74A6" w:rsidP="00722D2E">
      <w:pPr>
        <w:tabs>
          <w:tab w:val="left" w:pos="993"/>
        </w:tabs>
        <w:suppressAutoHyphens w:val="0"/>
        <w:spacing w:after="240"/>
        <w:rPr>
          <w:rFonts w:cs="Times New Roman"/>
          <w:szCs w:val="24"/>
          <w:lang w:eastAsia="es-ES"/>
        </w:rPr>
      </w:pPr>
      <w:r>
        <w:rPr>
          <w:rFonts w:cs="Times New Roman"/>
          <w:szCs w:val="24"/>
          <w:lang w:eastAsia="es-ES"/>
        </w:rPr>
        <w:t>Efectivamente, las parcelas objeto de este estudio de detalle se sitúan en un contexto marcado por el conjunto histórico de la Ciudad Vieja de La Coruña, fuera del contorno BIC, pero en colindancia</w:t>
      </w:r>
      <w:r w:rsidR="00CA1415">
        <w:rPr>
          <w:rFonts w:cs="Times New Roman"/>
          <w:szCs w:val="24"/>
          <w:lang w:eastAsia="es-ES"/>
        </w:rPr>
        <w:t xml:space="preserve"> con </w:t>
      </w:r>
      <w:proofErr w:type="spellStart"/>
      <w:r w:rsidR="00CA1415">
        <w:rPr>
          <w:rFonts w:cs="Times New Roman"/>
          <w:szCs w:val="24"/>
          <w:lang w:eastAsia="es-ES"/>
        </w:rPr>
        <w:t>el</w:t>
      </w:r>
      <w:proofErr w:type="spellEnd"/>
      <w:r>
        <w:rPr>
          <w:rFonts w:cs="Times New Roman"/>
          <w:szCs w:val="24"/>
          <w:lang w:eastAsia="es-ES"/>
        </w:rPr>
        <w:t>.</w:t>
      </w:r>
      <w:r w:rsidR="00CA1415">
        <w:rPr>
          <w:rFonts w:cs="Times New Roman"/>
          <w:szCs w:val="24"/>
          <w:lang w:eastAsia="es-ES"/>
        </w:rPr>
        <w:t xml:space="preserve"> Además, se sitúan en un espacio con apertura visual hacia la Ria.</w:t>
      </w:r>
    </w:p>
    <w:p w14:paraId="7D8D5894" w14:textId="0A735A63" w:rsidR="009E74A6" w:rsidRDefault="009E74A6" w:rsidP="00722D2E">
      <w:pPr>
        <w:tabs>
          <w:tab w:val="left" w:pos="993"/>
        </w:tabs>
        <w:suppressAutoHyphens w:val="0"/>
        <w:spacing w:after="240"/>
        <w:rPr>
          <w:rFonts w:cs="Times New Roman"/>
          <w:szCs w:val="24"/>
          <w:lang w:eastAsia="es-ES"/>
        </w:rPr>
      </w:pPr>
      <w:r>
        <w:rPr>
          <w:rFonts w:cs="Times New Roman"/>
          <w:szCs w:val="24"/>
          <w:lang w:eastAsia="es-ES"/>
        </w:rPr>
        <w:t>A través de un estudio pormenorizado del paisaje urbano del entorno se han extraído las conclusiones necesarias para establecer las determinaciones precisas para la integración requerida.</w:t>
      </w:r>
    </w:p>
    <w:p w14:paraId="78804DA8" w14:textId="2818BAA0" w:rsidR="009E74A6" w:rsidRDefault="009E74A6" w:rsidP="00722D2E">
      <w:pPr>
        <w:tabs>
          <w:tab w:val="left" w:pos="993"/>
        </w:tabs>
        <w:suppressAutoHyphens w:val="0"/>
        <w:spacing w:after="240"/>
        <w:rPr>
          <w:rFonts w:cs="Times New Roman"/>
          <w:szCs w:val="24"/>
          <w:lang w:eastAsia="es-ES"/>
        </w:rPr>
      </w:pPr>
      <w:r>
        <w:rPr>
          <w:rFonts w:cs="Times New Roman"/>
          <w:szCs w:val="24"/>
          <w:lang w:eastAsia="es-ES"/>
        </w:rPr>
        <w:t>Además, otros instrumentos que afectan directa o indirectamente al ámbito del ED como las DOT, el POL o las Directrices del paisaje, se han tenido en cuenta para garantizar la integración y armonización.</w:t>
      </w:r>
    </w:p>
    <w:p w14:paraId="71500A05" w14:textId="77777777" w:rsidR="00CB6965" w:rsidRDefault="00CB6965" w:rsidP="00CB6965">
      <w:pPr>
        <w:tabs>
          <w:tab w:val="left" w:pos="993"/>
        </w:tabs>
        <w:suppressAutoHyphens w:val="0"/>
        <w:spacing w:after="240"/>
        <w:rPr>
          <w:rFonts w:cs="Times New Roman"/>
          <w:szCs w:val="24"/>
          <w:lang w:eastAsia="es-ES"/>
        </w:rPr>
      </w:pPr>
      <w:proofErr w:type="gramStart"/>
      <w:r>
        <w:rPr>
          <w:rFonts w:cs="Times New Roman"/>
          <w:szCs w:val="24"/>
          <w:lang w:eastAsia="es-ES"/>
        </w:rPr>
        <w:t>En relación a</w:t>
      </w:r>
      <w:proofErr w:type="gramEnd"/>
      <w:r>
        <w:rPr>
          <w:rFonts w:cs="Times New Roman"/>
          <w:szCs w:val="24"/>
          <w:lang w:eastAsia="es-ES"/>
        </w:rPr>
        <w:t xml:space="preserve"> la masa y la altura de la edificación, la ordenación proviene de un instrumento de planeamiento de jerarquía superior, por lo que este ED no alcanza sobre este concepto.</w:t>
      </w:r>
    </w:p>
    <w:p w14:paraId="7A845F4B" w14:textId="45649E1F" w:rsidR="007438D5" w:rsidRDefault="009E74A6" w:rsidP="00130736">
      <w:pPr>
        <w:tabs>
          <w:tab w:val="left" w:pos="993"/>
        </w:tabs>
        <w:suppressAutoHyphens w:val="0"/>
        <w:spacing w:after="240"/>
        <w:rPr>
          <w:rFonts w:cs="Times New Roman"/>
          <w:szCs w:val="24"/>
          <w:lang w:eastAsia="es-ES"/>
        </w:rPr>
      </w:pPr>
      <w:r>
        <w:rPr>
          <w:rFonts w:cs="Times New Roman"/>
          <w:szCs w:val="24"/>
          <w:lang w:eastAsia="es-ES"/>
        </w:rPr>
        <w:lastRenderedPageBreak/>
        <w:t>El presente ED contiene las determinaciones precisas al respecto para garantizar un resultado estético, de composición e integración adecuado, que toma como punto de partida las condiciones establecidas en el PEPRI/15</w:t>
      </w:r>
      <w:r w:rsidR="008A4E15">
        <w:rPr>
          <w:rFonts w:cs="Times New Roman"/>
          <w:szCs w:val="24"/>
          <w:lang w:eastAsia="es-ES"/>
        </w:rPr>
        <w:t>.</w:t>
      </w:r>
      <w:r w:rsidR="007438D5">
        <w:rPr>
          <w:rFonts w:cs="Times New Roman"/>
          <w:szCs w:val="24"/>
          <w:lang w:eastAsia="es-ES"/>
        </w:rPr>
        <w:br w:type="page"/>
      </w:r>
    </w:p>
    <w:p w14:paraId="1B35A88D" w14:textId="77777777" w:rsidR="002C6424" w:rsidRPr="004A4C39" w:rsidRDefault="00CB6965" w:rsidP="00CB6965">
      <w:pPr>
        <w:pStyle w:val="11"/>
        <w:rPr>
          <w:rFonts w:eastAsia="Calibri"/>
          <w:b/>
          <w:bCs/>
          <w:lang w:val="es-ES" w:eastAsia="en-US"/>
        </w:rPr>
      </w:pPr>
      <w:bookmarkStart w:id="57" w:name="_Toc65760261"/>
      <w:r w:rsidRPr="004A4C39">
        <w:rPr>
          <w:rFonts w:eastAsia="Calibri"/>
          <w:b/>
          <w:bCs/>
          <w:lang w:val="es-ES" w:eastAsia="en-US"/>
        </w:rPr>
        <w:lastRenderedPageBreak/>
        <w:t>anexo II.</w:t>
      </w:r>
      <w:bookmarkEnd w:id="57"/>
    </w:p>
    <w:p w14:paraId="3CB499BD" w14:textId="5C7F503A" w:rsidR="00CB6965" w:rsidRPr="004A4C39" w:rsidRDefault="00CB6965" w:rsidP="00CB6965">
      <w:pPr>
        <w:pStyle w:val="11"/>
        <w:rPr>
          <w:rFonts w:eastAsia="Calibri"/>
          <w:b/>
          <w:bCs/>
          <w:lang w:val="es-ES" w:eastAsia="en-US"/>
        </w:rPr>
      </w:pPr>
      <w:bookmarkStart w:id="58" w:name="_Toc65760262"/>
      <w:r w:rsidRPr="004A4C39">
        <w:rPr>
          <w:rFonts w:eastAsia="Calibri"/>
          <w:b/>
          <w:bCs/>
          <w:lang w:val="es-ES" w:eastAsia="en-US"/>
        </w:rPr>
        <w:t>justificación del cumplimiento de las normas sobre accesibilidad y supresión de barreras urbanísticas</w:t>
      </w:r>
      <w:bookmarkEnd w:id="58"/>
    </w:p>
    <w:p w14:paraId="4CAE5AE5" w14:textId="40C35803" w:rsidR="004A4C39" w:rsidRDefault="004A4C39" w:rsidP="004A4C39">
      <w:pPr>
        <w:tabs>
          <w:tab w:val="left" w:pos="993"/>
        </w:tabs>
        <w:suppressAutoHyphens w:val="0"/>
        <w:rPr>
          <w:szCs w:val="24"/>
          <w:lang w:eastAsia="es-ES"/>
        </w:rPr>
      </w:pPr>
      <w:r w:rsidRPr="004A4C39">
        <w:rPr>
          <w:szCs w:val="24"/>
          <w:lang w:eastAsia="es-ES"/>
        </w:rPr>
        <w:t>Seg</w:t>
      </w:r>
      <w:r>
        <w:rPr>
          <w:szCs w:val="24"/>
          <w:lang w:eastAsia="es-ES"/>
        </w:rPr>
        <w:t>ún</w:t>
      </w:r>
      <w:r w:rsidRPr="004A4C39">
        <w:rPr>
          <w:szCs w:val="24"/>
          <w:lang w:eastAsia="es-ES"/>
        </w:rPr>
        <w:t xml:space="preserve"> se desprende d</w:t>
      </w:r>
      <w:r>
        <w:rPr>
          <w:szCs w:val="24"/>
          <w:lang w:eastAsia="es-ES"/>
        </w:rPr>
        <w:t>e l</w:t>
      </w:r>
      <w:r w:rsidRPr="004A4C39">
        <w:rPr>
          <w:szCs w:val="24"/>
          <w:lang w:eastAsia="es-ES"/>
        </w:rPr>
        <w:t>a le</w:t>
      </w:r>
      <w:r>
        <w:rPr>
          <w:szCs w:val="24"/>
          <w:lang w:eastAsia="es-ES"/>
        </w:rPr>
        <w:t>g</w:t>
      </w:r>
      <w:r w:rsidRPr="004A4C39">
        <w:rPr>
          <w:szCs w:val="24"/>
          <w:lang w:eastAsia="es-ES"/>
        </w:rPr>
        <w:t xml:space="preserve">islación sectorial en materia de Accesibilidad </w:t>
      </w:r>
      <w:r>
        <w:rPr>
          <w:szCs w:val="24"/>
          <w:lang w:eastAsia="es-ES"/>
        </w:rPr>
        <w:t xml:space="preserve">y </w:t>
      </w:r>
      <w:r w:rsidRPr="004A4C39">
        <w:rPr>
          <w:szCs w:val="24"/>
          <w:lang w:eastAsia="es-ES"/>
        </w:rPr>
        <w:t xml:space="preserve">Supresión de Barreras, </w:t>
      </w:r>
      <w:r>
        <w:rPr>
          <w:szCs w:val="24"/>
          <w:lang w:eastAsia="es-ES"/>
        </w:rPr>
        <w:t>l</w:t>
      </w:r>
      <w:r w:rsidRPr="004A4C39">
        <w:rPr>
          <w:szCs w:val="24"/>
          <w:lang w:eastAsia="es-ES"/>
        </w:rPr>
        <w:t xml:space="preserve">os </w:t>
      </w:r>
      <w:r w:rsidRPr="004A4C39">
        <w:rPr>
          <w:i/>
          <w:iCs/>
          <w:szCs w:val="24"/>
          <w:lang w:eastAsia="es-ES"/>
        </w:rPr>
        <w:t>estudios de detalle</w:t>
      </w:r>
      <w:r w:rsidRPr="004A4C39">
        <w:rPr>
          <w:szCs w:val="24"/>
          <w:lang w:eastAsia="es-ES"/>
        </w:rPr>
        <w:t>, como documentos de planeam</w:t>
      </w:r>
      <w:r>
        <w:rPr>
          <w:szCs w:val="24"/>
          <w:lang w:eastAsia="es-ES"/>
        </w:rPr>
        <w:t>i</w:t>
      </w:r>
      <w:r w:rsidRPr="004A4C39">
        <w:rPr>
          <w:szCs w:val="24"/>
          <w:lang w:eastAsia="es-ES"/>
        </w:rPr>
        <w:t>ento de des</w:t>
      </w:r>
      <w:r>
        <w:rPr>
          <w:szCs w:val="24"/>
          <w:lang w:eastAsia="es-ES"/>
        </w:rPr>
        <w:t>arroll</w:t>
      </w:r>
      <w:r w:rsidRPr="004A4C39">
        <w:rPr>
          <w:szCs w:val="24"/>
          <w:lang w:eastAsia="es-ES"/>
        </w:rPr>
        <w:t>o, deben reco</w:t>
      </w:r>
      <w:r>
        <w:rPr>
          <w:szCs w:val="24"/>
          <w:lang w:eastAsia="es-ES"/>
        </w:rPr>
        <w:t>g</w:t>
      </w:r>
      <w:r w:rsidRPr="004A4C39">
        <w:rPr>
          <w:szCs w:val="24"/>
          <w:lang w:eastAsia="es-ES"/>
        </w:rPr>
        <w:t xml:space="preserve">er </w:t>
      </w:r>
      <w:r>
        <w:rPr>
          <w:szCs w:val="24"/>
          <w:lang w:eastAsia="es-ES"/>
        </w:rPr>
        <w:t>l</w:t>
      </w:r>
      <w:r w:rsidRPr="004A4C39">
        <w:rPr>
          <w:szCs w:val="24"/>
          <w:lang w:eastAsia="es-ES"/>
        </w:rPr>
        <w:t xml:space="preserve">os criterios básicos que permitan </w:t>
      </w:r>
      <w:r>
        <w:rPr>
          <w:szCs w:val="24"/>
          <w:lang w:eastAsia="es-ES"/>
        </w:rPr>
        <w:t>el</w:t>
      </w:r>
      <w:r w:rsidRPr="004A4C39">
        <w:rPr>
          <w:szCs w:val="24"/>
          <w:lang w:eastAsia="es-ES"/>
        </w:rPr>
        <w:t xml:space="preserve"> cump</w:t>
      </w:r>
      <w:r>
        <w:rPr>
          <w:szCs w:val="24"/>
          <w:lang w:eastAsia="es-ES"/>
        </w:rPr>
        <w:t>l</w:t>
      </w:r>
      <w:r w:rsidRPr="004A4C39">
        <w:rPr>
          <w:szCs w:val="24"/>
          <w:lang w:eastAsia="es-ES"/>
        </w:rPr>
        <w:t>imento d</w:t>
      </w:r>
      <w:r>
        <w:rPr>
          <w:szCs w:val="24"/>
          <w:lang w:eastAsia="es-ES"/>
        </w:rPr>
        <w:t>e l</w:t>
      </w:r>
      <w:r w:rsidRPr="004A4C39">
        <w:rPr>
          <w:szCs w:val="24"/>
          <w:lang w:eastAsia="es-ES"/>
        </w:rPr>
        <w:t xml:space="preserve">a </w:t>
      </w:r>
      <w:r>
        <w:rPr>
          <w:szCs w:val="24"/>
          <w:lang w:eastAsia="es-ES"/>
        </w:rPr>
        <w:t>l</w:t>
      </w:r>
      <w:r w:rsidRPr="004A4C39">
        <w:rPr>
          <w:szCs w:val="24"/>
          <w:lang w:eastAsia="es-ES"/>
        </w:rPr>
        <w:t>e</w:t>
      </w:r>
      <w:r>
        <w:rPr>
          <w:szCs w:val="24"/>
          <w:lang w:eastAsia="es-ES"/>
        </w:rPr>
        <w:t>y</w:t>
      </w:r>
      <w:r w:rsidRPr="004A4C39">
        <w:rPr>
          <w:szCs w:val="24"/>
          <w:lang w:eastAsia="es-ES"/>
        </w:rPr>
        <w:t xml:space="preserve"> en aquel</w:t>
      </w:r>
      <w:r>
        <w:rPr>
          <w:szCs w:val="24"/>
          <w:lang w:eastAsia="es-ES"/>
        </w:rPr>
        <w:t>lo</w:t>
      </w:r>
      <w:r w:rsidRPr="004A4C39">
        <w:rPr>
          <w:szCs w:val="24"/>
          <w:lang w:eastAsia="es-ES"/>
        </w:rPr>
        <w:t>s espa</w:t>
      </w:r>
      <w:r>
        <w:rPr>
          <w:szCs w:val="24"/>
          <w:lang w:eastAsia="es-ES"/>
        </w:rPr>
        <w:t>ci</w:t>
      </w:r>
      <w:r w:rsidRPr="004A4C39">
        <w:rPr>
          <w:szCs w:val="24"/>
          <w:lang w:eastAsia="es-ES"/>
        </w:rPr>
        <w:t>os de uso público de nova creación.</w:t>
      </w:r>
    </w:p>
    <w:p w14:paraId="211430DA" w14:textId="5C3864FE" w:rsidR="00BE7431" w:rsidRDefault="00BE7431" w:rsidP="004A4C39">
      <w:pPr>
        <w:tabs>
          <w:tab w:val="left" w:pos="993"/>
        </w:tabs>
        <w:suppressAutoHyphens w:val="0"/>
        <w:rPr>
          <w:szCs w:val="24"/>
          <w:lang w:eastAsia="es-ES"/>
        </w:rPr>
      </w:pPr>
      <w:r>
        <w:rPr>
          <w:szCs w:val="24"/>
          <w:lang w:eastAsia="es-ES"/>
        </w:rPr>
        <w:t>El marco normativo actual es el siguiente:</w:t>
      </w:r>
    </w:p>
    <w:p w14:paraId="1C880003" w14:textId="77777777" w:rsidR="00BE7431" w:rsidRPr="001A0D58" w:rsidRDefault="00BE7431" w:rsidP="00BE7431">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Decreto 35/2000, po</w:t>
      </w:r>
      <w:r>
        <w:rPr>
          <w:rFonts w:cs="Times New Roman"/>
          <w:bCs/>
          <w:i/>
          <w:szCs w:val="26"/>
          <w:lang w:val="es-ES_tradnl" w:eastAsia="x-none"/>
        </w:rPr>
        <w:t>r e</w:t>
      </w:r>
      <w:r w:rsidRPr="001A0D58">
        <w:rPr>
          <w:rFonts w:cs="Times New Roman"/>
          <w:bCs/>
          <w:i/>
          <w:szCs w:val="26"/>
          <w:lang w:val="es-ES_tradnl" w:eastAsia="x-none"/>
        </w:rPr>
        <w:t>l que se apr</w:t>
      </w:r>
      <w:r>
        <w:rPr>
          <w:rFonts w:cs="Times New Roman"/>
          <w:bCs/>
          <w:i/>
          <w:szCs w:val="26"/>
          <w:lang w:val="es-ES_tradnl" w:eastAsia="x-none"/>
        </w:rPr>
        <w:t>ue</w:t>
      </w:r>
      <w:r w:rsidRPr="001A0D58">
        <w:rPr>
          <w:rFonts w:cs="Times New Roman"/>
          <w:bCs/>
          <w:i/>
          <w:szCs w:val="26"/>
          <w:lang w:val="es-ES_tradnl" w:eastAsia="x-none"/>
        </w:rPr>
        <w:t xml:space="preserve">ba </w:t>
      </w:r>
      <w:r>
        <w:rPr>
          <w:rFonts w:cs="Times New Roman"/>
          <w:bCs/>
          <w:i/>
          <w:szCs w:val="26"/>
          <w:lang w:val="es-ES_tradnl" w:eastAsia="x-none"/>
        </w:rPr>
        <w:t>el</w:t>
      </w:r>
      <w:r w:rsidRPr="001A0D58">
        <w:rPr>
          <w:rFonts w:cs="Times New Roman"/>
          <w:bCs/>
          <w:i/>
          <w:szCs w:val="26"/>
          <w:lang w:val="es-ES_tradnl" w:eastAsia="x-none"/>
        </w:rPr>
        <w:t xml:space="preserve"> Reglamento de</w:t>
      </w:r>
      <w:r>
        <w:rPr>
          <w:rFonts w:cs="Times New Roman"/>
          <w:bCs/>
          <w:i/>
          <w:szCs w:val="26"/>
          <w:lang w:val="es-ES_tradnl" w:eastAsia="x-none"/>
        </w:rPr>
        <w:t xml:space="preserve"> desarrollo</w:t>
      </w:r>
      <w:r w:rsidRPr="001A0D58">
        <w:rPr>
          <w:rFonts w:cs="Times New Roman"/>
          <w:bCs/>
          <w:i/>
          <w:szCs w:val="26"/>
          <w:lang w:val="es-ES_tradnl" w:eastAsia="x-none"/>
        </w:rPr>
        <w:t xml:space="preserve"> d</w:t>
      </w:r>
      <w:r>
        <w:rPr>
          <w:rFonts w:cs="Times New Roman"/>
          <w:bCs/>
          <w:i/>
          <w:szCs w:val="26"/>
          <w:lang w:val="es-ES_tradnl" w:eastAsia="x-none"/>
        </w:rPr>
        <w:t>e l</w:t>
      </w:r>
      <w:r w:rsidRPr="001A0D58">
        <w:rPr>
          <w:rFonts w:cs="Times New Roman"/>
          <w:bCs/>
          <w:i/>
          <w:szCs w:val="26"/>
          <w:lang w:val="es-ES_tradnl" w:eastAsia="x-none"/>
        </w:rPr>
        <w:t>a Le</w:t>
      </w:r>
      <w:r>
        <w:rPr>
          <w:rFonts w:cs="Times New Roman"/>
          <w:bCs/>
          <w:i/>
          <w:szCs w:val="26"/>
          <w:lang w:val="es-ES_tradnl" w:eastAsia="x-none"/>
        </w:rPr>
        <w:t>y</w:t>
      </w:r>
      <w:r w:rsidRPr="001A0D58">
        <w:rPr>
          <w:rFonts w:cs="Times New Roman"/>
          <w:bCs/>
          <w:i/>
          <w:szCs w:val="26"/>
          <w:lang w:val="es-ES_tradnl" w:eastAsia="x-none"/>
        </w:rPr>
        <w:t xml:space="preserve"> de accesibilidad de Galicia</w:t>
      </w:r>
      <w:r>
        <w:rPr>
          <w:rFonts w:cs="Times New Roman"/>
          <w:bCs/>
          <w:i/>
          <w:szCs w:val="26"/>
          <w:lang w:val="es-ES_tradnl" w:eastAsia="x-none"/>
        </w:rPr>
        <w:t>.</w:t>
      </w:r>
    </w:p>
    <w:p w14:paraId="28753627" w14:textId="77777777" w:rsidR="00BE7431" w:rsidRPr="001A0D58" w:rsidRDefault="00BE7431" w:rsidP="00BE7431">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REAL DECRETO 505/2007, de 20 de abril, por el que se aprueban las condiciones básicas de accesibilidad y no discriminación de las personas con discapacidad para el acceso y utilización de los espacios públicos urbanizados y edificaciones</w:t>
      </w:r>
      <w:r>
        <w:rPr>
          <w:rFonts w:cs="Times New Roman"/>
          <w:bCs/>
          <w:i/>
          <w:szCs w:val="26"/>
          <w:lang w:val="es-ES_tradnl" w:eastAsia="x-none"/>
        </w:rPr>
        <w:t>.</w:t>
      </w:r>
    </w:p>
    <w:p w14:paraId="33AB3F73" w14:textId="77777777" w:rsidR="00BE7431" w:rsidRPr="001A0D58" w:rsidRDefault="00BE7431" w:rsidP="00BE7431">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Orden VIV/561/2010, de 1 de febrero, por la que se desarrolla el documento técnico de condiciones básicas de accesibilidad y no discriminación para el acceso y utilización de los espacios públicos urbanizados</w:t>
      </w:r>
      <w:r>
        <w:rPr>
          <w:rFonts w:cs="Times New Roman"/>
          <w:bCs/>
          <w:i/>
          <w:szCs w:val="26"/>
          <w:lang w:val="es-ES_tradnl" w:eastAsia="x-none"/>
        </w:rPr>
        <w:t>.</w:t>
      </w:r>
    </w:p>
    <w:p w14:paraId="4BADEAFB" w14:textId="77777777" w:rsidR="00BE7431" w:rsidRPr="001A0D58" w:rsidRDefault="00BE7431" w:rsidP="00BE7431">
      <w:pPr>
        <w:numPr>
          <w:ilvl w:val="0"/>
          <w:numId w:val="32"/>
        </w:numPr>
        <w:tabs>
          <w:tab w:val="left" w:pos="709"/>
        </w:tabs>
        <w:rPr>
          <w:rFonts w:cs="Times New Roman"/>
          <w:bCs/>
          <w:i/>
          <w:szCs w:val="26"/>
          <w:lang w:val="es-ES_tradnl" w:eastAsia="x-none"/>
        </w:rPr>
      </w:pPr>
      <w:r w:rsidRPr="001A0D58">
        <w:rPr>
          <w:rFonts w:cs="Times New Roman"/>
          <w:bCs/>
          <w:i/>
          <w:szCs w:val="26"/>
          <w:lang w:val="es-ES_tradnl" w:eastAsia="x-none"/>
        </w:rPr>
        <w:t>Ley 10/2014 de accesibilidad de la Comunidad Autónoma de Galicia</w:t>
      </w:r>
      <w:r>
        <w:rPr>
          <w:rFonts w:cs="Times New Roman"/>
          <w:bCs/>
          <w:i/>
          <w:szCs w:val="26"/>
          <w:lang w:val="es-ES_tradnl" w:eastAsia="x-none"/>
        </w:rPr>
        <w:t>.</w:t>
      </w:r>
    </w:p>
    <w:p w14:paraId="45128DDB" w14:textId="05C7DD82" w:rsidR="004A4C39" w:rsidRDefault="004A4C39" w:rsidP="004A4C39">
      <w:pPr>
        <w:tabs>
          <w:tab w:val="left" w:pos="993"/>
        </w:tabs>
        <w:suppressAutoHyphens w:val="0"/>
        <w:rPr>
          <w:szCs w:val="24"/>
          <w:lang w:eastAsia="es-ES"/>
        </w:rPr>
      </w:pPr>
      <w:r>
        <w:rPr>
          <w:szCs w:val="24"/>
          <w:lang w:eastAsia="es-ES"/>
        </w:rPr>
        <w:t>El presente ED, por su alcance y contenido previsto, no interfiere en el espacio público. Se limita a la ordenación en el ámbito privado de dos parcelas</w:t>
      </w:r>
      <w:r w:rsidR="006837C6">
        <w:rPr>
          <w:szCs w:val="24"/>
          <w:lang w:eastAsia="es-ES"/>
        </w:rPr>
        <w:t>,</w:t>
      </w:r>
      <w:r>
        <w:rPr>
          <w:szCs w:val="24"/>
          <w:lang w:eastAsia="es-ES"/>
        </w:rPr>
        <w:t xml:space="preserve"> basándose en que la urbanización se encuentra totalmente terminada, al menos,</w:t>
      </w:r>
      <w:r w:rsidR="006837C6">
        <w:rPr>
          <w:szCs w:val="24"/>
          <w:lang w:eastAsia="es-ES"/>
        </w:rPr>
        <w:t xml:space="preserve"> en el perímetro de contacto con la red viaria. Dado que l</w:t>
      </w:r>
      <w:r w:rsidR="005A34F6">
        <w:rPr>
          <w:szCs w:val="24"/>
          <w:lang w:eastAsia="es-ES"/>
        </w:rPr>
        <w:t>a</w:t>
      </w:r>
      <w:r w:rsidR="006837C6">
        <w:rPr>
          <w:szCs w:val="24"/>
          <w:lang w:eastAsia="es-ES"/>
        </w:rPr>
        <w:t xml:space="preserve">s </w:t>
      </w:r>
      <w:r w:rsidR="005A34F6">
        <w:rPr>
          <w:szCs w:val="24"/>
          <w:lang w:eastAsia="es-ES"/>
        </w:rPr>
        <w:t>zonas verdes</w:t>
      </w:r>
      <w:r w:rsidR="006837C6">
        <w:rPr>
          <w:szCs w:val="24"/>
          <w:lang w:eastAsia="es-ES"/>
        </w:rPr>
        <w:t xml:space="preserve"> públic</w:t>
      </w:r>
      <w:r w:rsidR="005A34F6">
        <w:rPr>
          <w:szCs w:val="24"/>
          <w:lang w:eastAsia="es-ES"/>
        </w:rPr>
        <w:t>a</w:t>
      </w:r>
      <w:r w:rsidR="006837C6">
        <w:rPr>
          <w:szCs w:val="24"/>
          <w:lang w:eastAsia="es-ES"/>
        </w:rPr>
        <w:t xml:space="preserve">s </w:t>
      </w:r>
      <w:r w:rsidR="005A34F6">
        <w:rPr>
          <w:szCs w:val="24"/>
          <w:lang w:eastAsia="es-ES"/>
        </w:rPr>
        <w:t>colindantes con las parcelas 1 y 2 no se encuentran actualmente urbanizadas,</w:t>
      </w:r>
      <w:r>
        <w:rPr>
          <w:szCs w:val="24"/>
          <w:lang w:eastAsia="es-ES"/>
        </w:rPr>
        <w:t xml:space="preserve"> </w:t>
      </w:r>
      <w:r w:rsidR="005A34F6">
        <w:rPr>
          <w:szCs w:val="24"/>
          <w:lang w:eastAsia="es-ES"/>
        </w:rPr>
        <w:t xml:space="preserve">y en tanto no </w:t>
      </w:r>
      <w:r w:rsidR="00BE7431">
        <w:rPr>
          <w:szCs w:val="24"/>
          <w:lang w:eastAsia="es-ES"/>
        </w:rPr>
        <w:t>sean urbanizadas</w:t>
      </w:r>
      <w:r w:rsidR="005A34F6">
        <w:rPr>
          <w:szCs w:val="24"/>
          <w:lang w:eastAsia="es-ES"/>
        </w:rPr>
        <w:t xml:space="preserve">, los accesos a los nuevos edificios </w:t>
      </w:r>
      <w:r w:rsidR="007F6950">
        <w:rPr>
          <w:szCs w:val="24"/>
          <w:lang w:eastAsia="es-ES"/>
        </w:rPr>
        <w:t>solo se podrán realizar</w:t>
      </w:r>
      <w:r w:rsidR="005A34F6">
        <w:rPr>
          <w:szCs w:val="24"/>
          <w:lang w:eastAsia="es-ES"/>
        </w:rPr>
        <w:t xml:space="preserve"> desde la Avda. del </w:t>
      </w:r>
      <w:proofErr w:type="spellStart"/>
      <w:r w:rsidR="005A34F6">
        <w:rPr>
          <w:szCs w:val="24"/>
          <w:lang w:eastAsia="es-ES"/>
        </w:rPr>
        <w:t>Metrosidero</w:t>
      </w:r>
      <w:proofErr w:type="spellEnd"/>
      <w:r w:rsidR="007F6950">
        <w:rPr>
          <w:szCs w:val="24"/>
          <w:lang w:eastAsia="es-ES"/>
        </w:rPr>
        <w:t>, Plaza del Campo de la Estrada y calle transversal que separa las parcelas 1 y 2.</w:t>
      </w:r>
    </w:p>
    <w:p w14:paraId="636A21C1" w14:textId="13BF0185" w:rsidR="005A34F6" w:rsidRDefault="00BE7431" w:rsidP="004A4C39">
      <w:pPr>
        <w:tabs>
          <w:tab w:val="left" w:pos="993"/>
        </w:tabs>
        <w:suppressAutoHyphens w:val="0"/>
        <w:rPr>
          <w:szCs w:val="24"/>
          <w:lang w:eastAsia="es-ES"/>
        </w:rPr>
      </w:pPr>
      <w:r>
        <w:rPr>
          <w:szCs w:val="24"/>
          <w:lang w:eastAsia="es-ES"/>
        </w:rPr>
        <w:t xml:space="preserve">A la vista de la realidad urbanizada, se comprueba </w:t>
      </w:r>
      <w:r w:rsidR="007F6950">
        <w:rPr>
          <w:szCs w:val="24"/>
          <w:lang w:eastAsia="es-ES"/>
        </w:rPr>
        <w:t xml:space="preserve">que </w:t>
      </w:r>
      <w:r>
        <w:rPr>
          <w:szCs w:val="24"/>
          <w:lang w:eastAsia="es-ES"/>
        </w:rPr>
        <w:t>las condiciones de accesibilidad en dicho</w:t>
      </w:r>
      <w:r w:rsidR="007F6950">
        <w:rPr>
          <w:szCs w:val="24"/>
          <w:lang w:eastAsia="es-ES"/>
        </w:rPr>
        <w:t>s</w:t>
      </w:r>
      <w:r>
        <w:rPr>
          <w:szCs w:val="24"/>
          <w:lang w:eastAsia="es-ES"/>
        </w:rPr>
        <w:t xml:space="preserve"> vial</w:t>
      </w:r>
      <w:r w:rsidR="007F6950">
        <w:rPr>
          <w:szCs w:val="24"/>
          <w:lang w:eastAsia="es-ES"/>
        </w:rPr>
        <w:t>es cumplen los siguientes parámetros para el ingreso a los edificios</w:t>
      </w:r>
      <w:r>
        <w:rPr>
          <w:szCs w:val="24"/>
          <w:lang w:eastAsia="es-ES"/>
        </w:rPr>
        <w:t>:</w:t>
      </w:r>
    </w:p>
    <w:p w14:paraId="5EB2E431" w14:textId="2E0C09E2" w:rsidR="00BE7431" w:rsidRPr="00AE79E5" w:rsidRDefault="00BE7431" w:rsidP="00BE7431">
      <w:pPr>
        <w:pStyle w:val="Prrafodelista"/>
        <w:numPr>
          <w:ilvl w:val="0"/>
          <w:numId w:val="43"/>
        </w:numPr>
        <w:tabs>
          <w:tab w:val="left" w:pos="851"/>
        </w:tabs>
        <w:suppressAutoHyphens w:val="0"/>
        <w:ind w:right="-6"/>
        <w:rPr>
          <w:szCs w:val="24"/>
          <w:lang w:val="es-ES" w:eastAsia="es-ES"/>
        </w:rPr>
      </w:pPr>
      <w:r w:rsidRPr="00AE79E5">
        <w:rPr>
          <w:szCs w:val="24"/>
          <w:lang w:val="es-ES" w:eastAsia="es-ES"/>
        </w:rPr>
        <w:t xml:space="preserve">El ancho de la acera supera </w:t>
      </w:r>
      <w:r w:rsidR="00AE79E5" w:rsidRPr="00AE79E5">
        <w:rPr>
          <w:szCs w:val="24"/>
          <w:lang w:val="es-ES" w:eastAsia="es-ES"/>
        </w:rPr>
        <w:t>la medida de</w:t>
      </w:r>
      <w:r w:rsidRPr="00AE79E5">
        <w:rPr>
          <w:szCs w:val="24"/>
          <w:lang w:val="es-ES" w:eastAsia="es-ES"/>
        </w:rPr>
        <w:t xml:space="preserve"> 1,80 metros</w:t>
      </w:r>
    </w:p>
    <w:p w14:paraId="3183159C" w14:textId="3B9EF1CE" w:rsidR="00BE7431" w:rsidRPr="0027463C" w:rsidRDefault="00BE7431" w:rsidP="00AE79E5">
      <w:pPr>
        <w:pStyle w:val="Prrafodelista"/>
        <w:numPr>
          <w:ilvl w:val="0"/>
          <w:numId w:val="43"/>
        </w:numPr>
        <w:tabs>
          <w:tab w:val="left" w:pos="851"/>
        </w:tabs>
        <w:suppressAutoHyphens w:val="0"/>
        <w:spacing w:line="240" w:lineRule="auto"/>
        <w:ind w:right="-6"/>
        <w:rPr>
          <w:szCs w:val="24"/>
          <w:lang w:val="es-ES" w:eastAsia="es-ES"/>
        </w:rPr>
      </w:pPr>
      <w:r w:rsidRPr="0027463C">
        <w:rPr>
          <w:szCs w:val="24"/>
          <w:lang w:val="es-ES" w:eastAsia="es-ES"/>
        </w:rPr>
        <w:t xml:space="preserve">La pendiente longitudinal de </w:t>
      </w:r>
      <w:r w:rsidR="00AE79E5" w:rsidRPr="0027463C">
        <w:rPr>
          <w:szCs w:val="24"/>
          <w:lang w:val="es-ES" w:eastAsia="es-ES"/>
        </w:rPr>
        <w:t>los itinerarios peatonales</w:t>
      </w:r>
      <w:r w:rsidRPr="0027463C">
        <w:rPr>
          <w:szCs w:val="24"/>
          <w:lang w:val="es-ES" w:eastAsia="es-ES"/>
        </w:rPr>
        <w:t xml:space="preserve"> no supera el 6%</w:t>
      </w:r>
      <w:r w:rsidR="00AE79E5" w:rsidRPr="0027463C">
        <w:rPr>
          <w:szCs w:val="24"/>
          <w:lang w:val="es-ES" w:eastAsia="es-ES"/>
        </w:rPr>
        <w:t xml:space="preserve">, con la excepción del tramo final del ramal de la Avda. del </w:t>
      </w:r>
      <w:proofErr w:type="spellStart"/>
      <w:r w:rsidR="00AE79E5" w:rsidRPr="0027463C">
        <w:rPr>
          <w:szCs w:val="24"/>
          <w:lang w:val="es-ES" w:eastAsia="es-ES"/>
        </w:rPr>
        <w:t>Metrosidero</w:t>
      </w:r>
      <w:proofErr w:type="spellEnd"/>
      <w:r w:rsidR="00AE79E5" w:rsidRPr="0027463C">
        <w:rPr>
          <w:szCs w:val="24"/>
          <w:lang w:val="es-ES" w:eastAsia="es-ES"/>
        </w:rPr>
        <w:t xml:space="preserve"> hacia el encuentro con la calle Maestranza</w:t>
      </w:r>
      <w:r w:rsidR="0018353C" w:rsidRPr="0027463C">
        <w:rPr>
          <w:szCs w:val="24"/>
          <w:lang w:val="es-ES" w:eastAsia="es-ES"/>
        </w:rPr>
        <w:t>, en donde alcanza el 10%</w:t>
      </w:r>
      <w:r w:rsidR="00AE79E5" w:rsidRPr="0027463C">
        <w:rPr>
          <w:szCs w:val="24"/>
          <w:lang w:val="es-ES" w:eastAsia="es-ES"/>
        </w:rPr>
        <w:t>.</w:t>
      </w:r>
    </w:p>
    <w:p w14:paraId="3053306F" w14:textId="154E52F8" w:rsidR="006407A9" w:rsidRPr="004A4C39" w:rsidRDefault="006407A9" w:rsidP="00183A1C">
      <w:pPr>
        <w:suppressAutoHyphens w:val="0"/>
        <w:spacing w:after="160" w:line="259" w:lineRule="auto"/>
        <w:rPr>
          <w:rFonts w:eastAsia="Calibri"/>
          <w:b/>
          <w:bCs/>
          <w:caps/>
          <w:lang w:eastAsia="en-US"/>
        </w:rPr>
      </w:pPr>
    </w:p>
    <w:bookmarkEnd w:id="40"/>
    <w:p w14:paraId="72465DD1" w14:textId="61BDA849" w:rsidR="006E316C" w:rsidRPr="004A4C39" w:rsidRDefault="003877E3" w:rsidP="00591D8F">
      <w:r>
        <w:t>MARZ</w:t>
      </w:r>
      <w:r w:rsidR="000D157A">
        <w:t>O</w:t>
      </w:r>
      <w:r w:rsidR="00130736" w:rsidRPr="004A4C39">
        <w:t xml:space="preserve"> DE 2021</w:t>
      </w:r>
    </w:p>
    <w:p w14:paraId="108A0866" w14:textId="0FF435C5" w:rsidR="006E316C" w:rsidRPr="004A4C39" w:rsidRDefault="005B5705" w:rsidP="00591D8F">
      <w:pPr>
        <w:pStyle w:val="0TEXTO"/>
        <w:tabs>
          <w:tab w:val="clear" w:pos="993"/>
        </w:tabs>
        <w:rPr>
          <w:sz w:val="22"/>
          <w:lang w:val="es-ES"/>
        </w:rPr>
      </w:pPr>
      <w:r w:rsidRPr="004A4C39">
        <w:rPr>
          <w:sz w:val="22"/>
          <w:lang w:val="es-ES"/>
        </w:rPr>
        <w:t>EL</w:t>
      </w:r>
      <w:r w:rsidR="006E316C" w:rsidRPr="004A4C39">
        <w:rPr>
          <w:sz w:val="22"/>
          <w:lang w:val="es-ES"/>
        </w:rPr>
        <w:t xml:space="preserve"> ARQUITECTO,</w:t>
      </w:r>
    </w:p>
    <w:sectPr w:rsidR="006E316C" w:rsidRPr="004A4C39" w:rsidSect="00232135">
      <w:headerReference w:type="default" r:id="rId35"/>
      <w:footerReference w:type="default" r:id="rId36"/>
      <w:pgSz w:w="11906" w:h="16838" w:code="9"/>
      <w:pgMar w:top="2268" w:right="1701" w:bottom="1134" w:left="1701" w:header="454" w:footer="4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1D0813" w14:textId="77777777" w:rsidR="001D1C03" w:rsidRDefault="001D1C03" w:rsidP="002A7124">
      <w:pPr>
        <w:spacing w:after="0"/>
      </w:pPr>
      <w:r>
        <w:separator/>
      </w:r>
    </w:p>
  </w:endnote>
  <w:endnote w:type="continuationSeparator" w:id="0">
    <w:p w14:paraId="4C4A5BBC" w14:textId="77777777" w:rsidR="001D1C03" w:rsidRDefault="001D1C03" w:rsidP="002A71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egrit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C853A0" w14:textId="08D30ED5" w:rsidR="001D1C03" w:rsidRPr="00913D50" w:rsidRDefault="001D1C03" w:rsidP="002A7124">
    <w:pPr>
      <w:tabs>
        <w:tab w:val="right" w:pos="8789"/>
      </w:tabs>
      <w:spacing w:after="0"/>
      <w:ind w:left="142"/>
      <w:rPr>
        <w:b/>
        <w:bCs/>
        <w:smallCaps/>
        <w:sz w:val="20"/>
      </w:rPr>
    </w:pPr>
    <w:r w:rsidRPr="00913D50">
      <w:rPr>
        <w:b/>
        <w:bCs/>
        <w:smallCaps/>
        <w:sz w:val="20"/>
      </w:rPr>
      <w:t>estudio de detalle parcelas 1 y 2 peri la maestranza</w:t>
    </w:r>
    <w:r w:rsidRPr="00913D50">
      <w:rPr>
        <w:smallCaps/>
        <w:sz w:val="20"/>
      </w:rPr>
      <w:tab/>
    </w:r>
    <w:r w:rsidRPr="00913D50">
      <w:rPr>
        <w:b/>
        <w:bCs/>
        <w:smallCaps/>
        <w:sz w:val="20"/>
      </w:rPr>
      <w:t>ayuntamiento de la coruña</w:t>
    </w:r>
  </w:p>
  <w:p w14:paraId="4C3CEFB9" w14:textId="22B672E5" w:rsidR="001D1C03" w:rsidRPr="00913D50" w:rsidRDefault="001D1C03" w:rsidP="002A7124">
    <w:pPr>
      <w:pStyle w:val="Piedepgina"/>
      <w:tabs>
        <w:tab w:val="clear" w:pos="4252"/>
        <w:tab w:val="clear" w:pos="8504"/>
        <w:tab w:val="decimal" w:pos="4536"/>
        <w:tab w:val="right" w:pos="8789"/>
      </w:tabs>
      <w:ind w:left="142"/>
      <w:rPr>
        <w:lang w:val="es-ES"/>
      </w:rPr>
    </w:pPr>
    <w:r w:rsidRPr="00913D50">
      <w:rPr>
        <w:smallCaps/>
        <w:sz w:val="20"/>
        <w:szCs w:val="20"/>
        <w:lang w:val="es-ES"/>
      </w:rPr>
      <w:t xml:space="preserve">julio </w:t>
    </w:r>
    <w:proofErr w:type="spellStart"/>
    <w:r w:rsidRPr="00913D50">
      <w:rPr>
        <w:smallCaps/>
        <w:sz w:val="20"/>
        <w:szCs w:val="20"/>
        <w:lang w:val="es-ES"/>
      </w:rPr>
      <w:t>zumárraga</w:t>
    </w:r>
    <w:proofErr w:type="spellEnd"/>
    <w:r w:rsidRPr="00913D50">
      <w:rPr>
        <w:smallCaps/>
        <w:sz w:val="20"/>
        <w:szCs w:val="20"/>
        <w:lang w:val="es-ES"/>
      </w:rPr>
      <w:t xml:space="preserve"> </w:t>
    </w:r>
    <w:proofErr w:type="spellStart"/>
    <w:r w:rsidRPr="00913D50">
      <w:rPr>
        <w:smallCaps/>
        <w:sz w:val="20"/>
        <w:szCs w:val="20"/>
        <w:lang w:val="es-ES"/>
      </w:rPr>
      <w:t>gómez</w:t>
    </w:r>
    <w:proofErr w:type="spellEnd"/>
    <w:r w:rsidRPr="00913D50">
      <w:rPr>
        <w:smallCaps/>
        <w:sz w:val="20"/>
        <w:szCs w:val="20"/>
        <w:lang w:val="es-ES"/>
      </w:rPr>
      <w:t>. arquitecto</w:t>
    </w:r>
    <w:r w:rsidRPr="00913D50">
      <w:rPr>
        <w:smallCaps/>
        <w:sz w:val="20"/>
        <w:szCs w:val="20"/>
        <w:lang w:val="es-ES"/>
      </w:rPr>
      <w:tab/>
      <w:t xml:space="preserve"> </w:t>
    </w:r>
    <w:r w:rsidRPr="00164E53">
      <w:rPr>
        <w:b/>
        <w:bCs/>
        <w:smallCaps/>
        <w:sz w:val="20"/>
        <w:szCs w:val="20"/>
        <w:lang w:val="es-ES"/>
      </w:rPr>
      <w:fldChar w:fldCharType="begin"/>
    </w:r>
    <w:r w:rsidRPr="00164E53">
      <w:rPr>
        <w:b/>
        <w:bCs/>
        <w:smallCaps/>
        <w:sz w:val="20"/>
        <w:szCs w:val="20"/>
        <w:lang w:val="es-ES"/>
      </w:rPr>
      <w:instrText>PAGE  \* Arabic  \* MERGEFORMAT</w:instrText>
    </w:r>
    <w:r w:rsidRPr="00164E53">
      <w:rPr>
        <w:b/>
        <w:bCs/>
        <w:smallCaps/>
        <w:sz w:val="20"/>
        <w:szCs w:val="20"/>
        <w:lang w:val="es-ES"/>
      </w:rPr>
      <w:fldChar w:fldCharType="separate"/>
    </w:r>
    <w:r w:rsidRPr="00164E53">
      <w:rPr>
        <w:b/>
        <w:bCs/>
        <w:smallCaps/>
        <w:sz w:val="20"/>
        <w:szCs w:val="20"/>
        <w:lang w:val="es-ES"/>
      </w:rPr>
      <w:t>1</w:t>
    </w:r>
    <w:r w:rsidRPr="00164E53">
      <w:rPr>
        <w:b/>
        <w:bCs/>
        <w:smallCaps/>
        <w:sz w:val="20"/>
        <w:szCs w:val="20"/>
        <w:lang w:val="es-ES"/>
      </w:rPr>
      <w:fldChar w:fldCharType="end"/>
    </w:r>
    <w:r w:rsidRPr="00164E53">
      <w:rPr>
        <w:smallCaps/>
        <w:sz w:val="20"/>
        <w:szCs w:val="20"/>
        <w:lang w:val="es-ES"/>
      </w:rPr>
      <w:t xml:space="preserve"> de </w:t>
    </w:r>
    <w:r w:rsidRPr="00164E53">
      <w:rPr>
        <w:b/>
        <w:bCs/>
        <w:smallCaps/>
        <w:sz w:val="20"/>
        <w:szCs w:val="20"/>
        <w:lang w:val="es-ES"/>
      </w:rPr>
      <w:fldChar w:fldCharType="begin"/>
    </w:r>
    <w:r w:rsidRPr="00164E53">
      <w:rPr>
        <w:b/>
        <w:bCs/>
        <w:smallCaps/>
        <w:sz w:val="20"/>
        <w:szCs w:val="20"/>
        <w:lang w:val="es-ES"/>
      </w:rPr>
      <w:instrText>NUMPAGES  \* Arabic  \* MERGEFORMAT</w:instrText>
    </w:r>
    <w:r w:rsidRPr="00164E53">
      <w:rPr>
        <w:b/>
        <w:bCs/>
        <w:smallCaps/>
        <w:sz w:val="20"/>
        <w:szCs w:val="20"/>
        <w:lang w:val="es-ES"/>
      </w:rPr>
      <w:fldChar w:fldCharType="separate"/>
    </w:r>
    <w:r w:rsidRPr="00164E53">
      <w:rPr>
        <w:b/>
        <w:bCs/>
        <w:smallCaps/>
        <w:sz w:val="20"/>
        <w:szCs w:val="20"/>
        <w:lang w:val="es-ES"/>
      </w:rPr>
      <w:t>2</w:t>
    </w:r>
    <w:r w:rsidRPr="00164E53">
      <w:rPr>
        <w:b/>
        <w:bCs/>
        <w:smallCaps/>
        <w:sz w:val="20"/>
        <w:szCs w:val="20"/>
        <w:lang w:val="es-ES"/>
      </w:rPr>
      <w:fldChar w:fldCharType="end"/>
    </w:r>
    <w:r w:rsidRPr="00913D50">
      <w:rPr>
        <w:smallCaps/>
        <w:sz w:val="20"/>
        <w:szCs w:val="20"/>
        <w:lang w:val="es-ES"/>
      </w:rPr>
      <w:tab/>
    </w:r>
    <w:proofErr w:type="spellStart"/>
    <w:r w:rsidRPr="00913D50">
      <w:rPr>
        <w:smallCaps/>
        <w:sz w:val="20"/>
        <w:szCs w:val="20"/>
        <w:lang w:val="es-ES"/>
      </w:rPr>
      <w:t>ai</w:t>
    </w:r>
    <w:proofErr w:type="spellEnd"/>
    <w:r w:rsidRPr="00913D50">
      <w:rPr>
        <w:smallCaps/>
        <w:sz w:val="20"/>
        <w:szCs w:val="20"/>
        <w:lang w:val="es-ES"/>
      </w:rPr>
      <w:t xml:space="preserve">    </w:t>
    </w:r>
    <w:r>
      <w:rPr>
        <w:smallCaps/>
        <w:sz w:val="20"/>
        <w:szCs w:val="20"/>
        <w:lang w:val="es-ES"/>
      </w:rPr>
      <w:t>marzo</w:t>
    </w:r>
    <w:r w:rsidRPr="00913D50">
      <w:rPr>
        <w:smallCaps/>
        <w:sz w:val="20"/>
        <w:szCs w:val="20"/>
        <w:lang w:val="es-ES"/>
      </w:rPr>
      <w:t xml:space="preserve"> de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0981C1" w14:textId="77777777" w:rsidR="001D1C03" w:rsidRDefault="001D1C03" w:rsidP="002A7124">
      <w:pPr>
        <w:spacing w:after="0"/>
      </w:pPr>
      <w:r>
        <w:separator/>
      </w:r>
    </w:p>
  </w:footnote>
  <w:footnote w:type="continuationSeparator" w:id="0">
    <w:p w14:paraId="59F546D8" w14:textId="77777777" w:rsidR="001D1C03" w:rsidRDefault="001D1C03" w:rsidP="002A712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ECADB7" w14:textId="23ECC5B7" w:rsidR="001D1C03" w:rsidRDefault="001D1C03" w:rsidP="002A7124">
    <w:pPr>
      <w:pStyle w:val="Encabezado"/>
      <w:tabs>
        <w:tab w:val="clear" w:pos="4252"/>
      </w:tabs>
    </w:pPr>
    <w:r>
      <w:rPr>
        <w:b/>
        <w:bCs/>
        <w:noProof/>
        <w:sz w:val="20"/>
        <w:szCs w:val="20"/>
      </w:rPr>
      <mc:AlternateContent>
        <mc:Choice Requires="wpg">
          <w:drawing>
            <wp:anchor distT="0" distB="0" distL="114300" distR="114300" simplePos="0" relativeHeight="251659264" behindDoc="0" locked="0" layoutInCell="1" allowOverlap="1" wp14:anchorId="2D9C1B33" wp14:editId="4CBE2CA3">
              <wp:simplePos x="0" y="0"/>
              <wp:positionH relativeFrom="page">
                <wp:posOffset>141808</wp:posOffset>
              </wp:positionH>
              <wp:positionV relativeFrom="paragraph">
                <wp:posOffset>-128905</wp:posOffset>
              </wp:positionV>
              <wp:extent cx="7273925" cy="10190480"/>
              <wp:effectExtent l="0" t="0" r="22225" b="20320"/>
              <wp:wrapNone/>
              <wp:docPr id="15" name="Grupo 15"/>
              <wp:cNvGraphicFramePr/>
              <a:graphic xmlns:a="http://schemas.openxmlformats.org/drawingml/2006/main">
                <a:graphicData uri="http://schemas.microsoft.com/office/word/2010/wordprocessingGroup">
                  <wpg:wgp>
                    <wpg:cNvGrpSpPr/>
                    <wpg:grpSpPr>
                      <a:xfrm>
                        <a:off x="0" y="0"/>
                        <a:ext cx="7273925" cy="10190480"/>
                        <a:chOff x="0" y="0"/>
                        <a:chExt cx="7274175" cy="10190850"/>
                      </a:xfrm>
                    </wpg:grpSpPr>
                    <wps:wsp>
                      <wps:cNvPr id="16" name="Rectángulo 1"/>
                      <wps:cNvSpPr/>
                      <wps:spPr>
                        <a:xfrm>
                          <a:off x="0" y="0"/>
                          <a:ext cx="540000" cy="288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ángulo 17"/>
                      <wps:cNvSpPr/>
                      <wps:spPr>
                        <a:xfrm>
                          <a:off x="0" y="2990850"/>
                          <a:ext cx="540000" cy="720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ángulo 19"/>
                      <wps:cNvSpPr/>
                      <wps:spPr>
                        <a:xfrm>
                          <a:off x="6734175" y="2990850"/>
                          <a:ext cx="540000" cy="720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950036" id="Grupo 15" o:spid="_x0000_s1026" style="position:absolute;margin-left:11.15pt;margin-top:-10.15pt;width:572.75pt;height:802.4pt;z-index:251659264;mso-position-horizontal-relative:page" coordsize="72741,10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">
              <v:rect id="Rectángulo 1" o:spid="_x0000_s1027" style="position:absolute;width:5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" filled="f" strokecolor="#d8d8d8 [2732]" strokeweight=".25pt">
                <v:stroke dashstyle="longDash"/>
              </v:rect>
              <v:rect id="Rectángulo 17" o:spid="_x0000_s1028" style="position:absolute;top:29908;width:54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" filled="f" strokecolor="#d8d8d8 [2732]" strokeweight=".25pt">
                <v:stroke dashstyle="longDash"/>
              </v:rect>
              <v:rect id="Rectángulo 19" o:spid="_x0000_s1029" style="position:absolute;left:67341;top:29908;width:54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" filled="f" strokecolor="#d8d8d8 [2732]" strokeweight=".25pt">
                <v:stroke dashstyle="longDash"/>
              </v:rect>
              <w10:wrap anchorx="page"/>
            </v:group>
          </w:pict>
        </mc:Fallback>
      </mc:AlternateContent>
    </w:r>
    <w:r>
      <w:rPr>
        <w:noProof/>
        <w:lang w:val="es-ES" w:eastAsia="es-ES"/>
      </w:rPr>
      <w:t xml:space="preserve">                          </w:t>
    </w:r>
    <w:r>
      <w:t xml:space="preserve">                                                 </w:t>
    </w:r>
    <w:r>
      <w:rPr>
        <w:noProof/>
        <w:lang w:val="es-ES" w:eastAsia="es-ES"/>
      </w:rPr>
      <w:drawing>
        <wp:inline distT="0" distB="0" distL="0" distR="0" wp14:anchorId="71D6B98D" wp14:editId="5F3E6E29">
          <wp:extent cx="2200275" cy="452120"/>
          <wp:effectExtent l="0" t="0" r="9525"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00275" cy="4521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B4D4D"/>
    <w:multiLevelType w:val="hybridMultilevel"/>
    <w:tmpl w:val="9E7205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47B16CD"/>
    <w:multiLevelType w:val="hybridMultilevel"/>
    <w:tmpl w:val="DB68D828"/>
    <w:lvl w:ilvl="0" w:tplc="ECBECEB8">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 w15:restartNumberingAfterBreak="0">
    <w:nsid w:val="05717AA8"/>
    <w:multiLevelType w:val="hybridMultilevel"/>
    <w:tmpl w:val="9A3A10EC"/>
    <w:lvl w:ilvl="0" w:tplc="ECBECEB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8EA34EA"/>
    <w:multiLevelType w:val="hybridMultilevel"/>
    <w:tmpl w:val="4C5AA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D635132"/>
    <w:multiLevelType w:val="hybridMultilevel"/>
    <w:tmpl w:val="2AE4D9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E6607F0"/>
    <w:multiLevelType w:val="hybridMultilevel"/>
    <w:tmpl w:val="88246F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ED066CA"/>
    <w:multiLevelType w:val="multilevel"/>
    <w:tmpl w:val="56E8909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16044FF2"/>
    <w:multiLevelType w:val="multilevel"/>
    <w:tmpl w:val="92D684F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DB42A8F"/>
    <w:multiLevelType w:val="hybridMultilevel"/>
    <w:tmpl w:val="BC7A159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9" w15:restartNumberingAfterBreak="0">
    <w:nsid w:val="239426C1"/>
    <w:multiLevelType w:val="hybridMultilevel"/>
    <w:tmpl w:val="CE0E95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9997ED3"/>
    <w:multiLevelType w:val="multilevel"/>
    <w:tmpl w:val="60CE505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29E91804"/>
    <w:multiLevelType w:val="hybridMultilevel"/>
    <w:tmpl w:val="089A48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AAB182D"/>
    <w:multiLevelType w:val="multilevel"/>
    <w:tmpl w:val="44CEDF5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2ADF7338"/>
    <w:multiLevelType w:val="hybridMultilevel"/>
    <w:tmpl w:val="6F3A8A24"/>
    <w:lvl w:ilvl="0" w:tplc="B19E9F8C">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AE85044"/>
    <w:multiLevelType w:val="hybridMultilevel"/>
    <w:tmpl w:val="2E723968"/>
    <w:lvl w:ilvl="0" w:tplc="ECBECEB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F092D11"/>
    <w:multiLevelType w:val="hybridMultilevel"/>
    <w:tmpl w:val="4BD829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28314E0"/>
    <w:multiLevelType w:val="hybridMultilevel"/>
    <w:tmpl w:val="FE0254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4027880"/>
    <w:multiLevelType w:val="hybridMultilevel"/>
    <w:tmpl w:val="2A22DD24"/>
    <w:lvl w:ilvl="0" w:tplc="0C0A0017">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8" w15:restartNumberingAfterBreak="0">
    <w:nsid w:val="36FA4252"/>
    <w:multiLevelType w:val="hybridMultilevel"/>
    <w:tmpl w:val="09A2D49C"/>
    <w:lvl w:ilvl="0" w:tplc="0C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3E922F2E"/>
    <w:multiLevelType w:val="hybridMultilevel"/>
    <w:tmpl w:val="4E5CB7BC"/>
    <w:lvl w:ilvl="0" w:tplc="ECBECEB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46266187"/>
    <w:multiLevelType w:val="hybridMultilevel"/>
    <w:tmpl w:val="816C75B8"/>
    <w:lvl w:ilvl="0" w:tplc="0C0A0001">
      <w:start w:val="1"/>
      <w:numFmt w:val="bullet"/>
      <w:lvlText w:val=""/>
      <w:lvlJc w:val="left"/>
      <w:pPr>
        <w:ind w:left="787" w:hanging="360"/>
      </w:pPr>
      <w:rPr>
        <w:rFonts w:ascii="Symbol" w:hAnsi="Symbol" w:hint="default"/>
      </w:rPr>
    </w:lvl>
    <w:lvl w:ilvl="1" w:tplc="0C0A0003" w:tentative="1">
      <w:start w:val="1"/>
      <w:numFmt w:val="bullet"/>
      <w:lvlText w:val="o"/>
      <w:lvlJc w:val="left"/>
      <w:pPr>
        <w:ind w:left="1507" w:hanging="360"/>
      </w:pPr>
      <w:rPr>
        <w:rFonts w:ascii="Courier New" w:hAnsi="Courier New" w:cs="Courier New" w:hint="default"/>
      </w:rPr>
    </w:lvl>
    <w:lvl w:ilvl="2" w:tplc="0C0A0005" w:tentative="1">
      <w:start w:val="1"/>
      <w:numFmt w:val="bullet"/>
      <w:lvlText w:val=""/>
      <w:lvlJc w:val="left"/>
      <w:pPr>
        <w:ind w:left="2227" w:hanging="360"/>
      </w:pPr>
      <w:rPr>
        <w:rFonts w:ascii="Wingdings" w:hAnsi="Wingdings" w:hint="default"/>
      </w:rPr>
    </w:lvl>
    <w:lvl w:ilvl="3" w:tplc="0C0A0001" w:tentative="1">
      <w:start w:val="1"/>
      <w:numFmt w:val="bullet"/>
      <w:lvlText w:val=""/>
      <w:lvlJc w:val="left"/>
      <w:pPr>
        <w:ind w:left="2947" w:hanging="360"/>
      </w:pPr>
      <w:rPr>
        <w:rFonts w:ascii="Symbol" w:hAnsi="Symbol" w:hint="default"/>
      </w:rPr>
    </w:lvl>
    <w:lvl w:ilvl="4" w:tplc="0C0A0003" w:tentative="1">
      <w:start w:val="1"/>
      <w:numFmt w:val="bullet"/>
      <w:lvlText w:val="o"/>
      <w:lvlJc w:val="left"/>
      <w:pPr>
        <w:ind w:left="3667" w:hanging="360"/>
      </w:pPr>
      <w:rPr>
        <w:rFonts w:ascii="Courier New" w:hAnsi="Courier New" w:cs="Courier New" w:hint="default"/>
      </w:rPr>
    </w:lvl>
    <w:lvl w:ilvl="5" w:tplc="0C0A0005" w:tentative="1">
      <w:start w:val="1"/>
      <w:numFmt w:val="bullet"/>
      <w:lvlText w:val=""/>
      <w:lvlJc w:val="left"/>
      <w:pPr>
        <w:ind w:left="4387" w:hanging="360"/>
      </w:pPr>
      <w:rPr>
        <w:rFonts w:ascii="Wingdings" w:hAnsi="Wingdings" w:hint="default"/>
      </w:rPr>
    </w:lvl>
    <w:lvl w:ilvl="6" w:tplc="0C0A0001" w:tentative="1">
      <w:start w:val="1"/>
      <w:numFmt w:val="bullet"/>
      <w:lvlText w:val=""/>
      <w:lvlJc w:val="left"/>
      <w:pPr>
        <w:ind w:left="5107" w:hanging="360"/>
      </w:pPr>
      <w:rPr>
        <w:rFonts w:ascii="Symbol" w:hAnsi="Symbol" w:hint="default"/>
      </w:rPr>
    </w:lvl>
    <w:lvl w:ilvl="7" w:tplc="0C0A0003" w:tentative="1">
      <w:start w:val="1"/>
      <w:numFmt w:val="bullet"/>
      <w:lvlText w:val="o"/>
      <w:lvlJc w:val="left"/>
      <w:pPr>
        <w:ind w:left="5827" w:hanging="360"/>
      </w:pPr>
      <w:rPr>
        <w:rFonts w:ascii="Courier New" w:hAnsi="Courier New" w:cs="Courier New" w:hint="default"/>
      </w:rPr>
    </w:lvl>
    <w:lvl w:ilvl="8" w:tplc="0C0A0005" w:tentative="1">
      <w:start w:val="1"/>
      <w:numFmt w:val="bullet"/>
      <w:lvlText w:val=""/>
      <w:lvlJc w:val="left"/>
      <w:pPr>
        <w:ind w:left="6547" w:hanging="360"/>
      </w:pPr>
      <w:rPr>
        <w:rFonts w:ascii="Wingdings" w:hAnsi="Wingdings" w:hint="default"/>
      </w:rPr>
    </w:lvl>
  </w:abstractNum>
  <w:abstractNum w:abstractNumId="21" w15:restartNumberingAfterBreak="0">
    <w:nsid w:val="47B40A78"/>
    <w:multiLevelType w:val="hybridMultilevel"/>
    <w:tmpl w:val="787CC2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4827418F"/>
    <w:multiLevelType w:val="hybridMultilevel"/>
    <w:tmpl w:val="895E3C82"/>
    <w:lvl w:ilvl="0" w:tplc="ECBECEB8">
      <w:start w:val="1"/>
      <w:numFmt w:val="bullet"/>
      <w:lvlText w:val=""/>
      <w:lvlJc w:val="left"/>
      <w:pPr>
        <w:ind w:left="1507" w:hanging="360"/>
      </w:pPr>
      <w:rPr>
        <w:rFonts w:ascii="Symbol" w:hAnsi="Symbol" w:hint="default"/>
      </w:rPr>
    </w:lvl>
    <w:lvl w:ilvl="1" w:tplc="0C0A0003" w:tentative="1">
      <w:start w:val="1"/>
      <w:numFmt w:val="bullet"/>
      <w:lvlText w:val="o"/>
      <w:lvlJc w:val="left"/>
      <w:pPr>
        <w:ind w:left="2227" w:hanging="360"/>
      </w:pPr>
      <w:rPr>
        <w:rFonts w:ascii="Courier New" w:hAnsi="Courier New" w:cs="Courier New" w:hint="default"/>
      </w:rPr>
    </w:lvl>
    <w:lvl w:ilvl="2" w:tplc="0C0A0005" w:tentative="1">
      <w:start w:val="1"/>
      <w:numFmt w:val="bullet"/>
      <w:lvlText w:val=""/>
      <w:lvlJc w:val="left"/>
      <w:pPr>
        <w:ind w:left="2947" w:hanging="360"/>
      </w:pPr>
      <w:rPr>
        <w:rFonts w:ascii="Wingdings" w:hAnsi="Wingdings" w:hint="default"/>
      </w:rPr>
    </w:lvl>
    <w:lvl w:ilvl="3" w:tplc="0C0A0001" w:tentative="1">
      <w:start w:val="1"/>
      <w:numFmt w:val="bullet"/>
      <w:lvlText w:val=""/>
      <w:lvlJc w:val="left"/>
      <w:pPr>
        <w:ind w:left="3667" w:hanging="360"/>
      </w:pPr>
      <w:rPr>
        <w:rFonts w:ascii="Symbol" w:hAnsi="Symbol" w:hint="default"/>
      </w:rPr>
    </w:lvl>
    <w:lvl w:ilvl="4" w:tplc="0C0A0003" w:tentative="1">
      <w:start w:val="1"/>
      <w:numFmt w:val="bullet"/>
      <w:lvlText w:val="o"/>
      <w:lvlJc w:val="left"/>
      <w:pPr>
        <w:ind w:left="4387" w:hanging="360"/>
      </w:pPr>
      <w:rPr>
        <w:rFonts w:ascii="Courier New" w:hAnsi="Courier New" w:cs="Courier New" w:hint="default"/>
      </w:rPr>
    </w:lvl>
    <w:lvl w:ilvl="5" w:tplc="0C0A0005" w:tentative="1">
      <w:start w:val="1"/>
      <w:numFmt w:val="bullet"/>
      <w:lvlText w:val=""/>
      <w:lvlJc w:val="left"/>
      <w:pPr>
        <w:ind w:left="5107" w:hanging="360"/>
      </w:pPr>
      <w:rPr>
        <w:rFonts w:ascii="Wingdings" w:hAnsi="Wingdings" w:hint="default"/>
      </w:rPr>
    </w:lvl>
    <w:lvl w:ilvl="6" w:tplc="0C0A0001" w:tentative="1">
      <w:start w:val="1"/>
      <w:numFmt w:val="bullet"/>
      <w:lvlText w:val=""/>
      <w:lvlJc w:val="left"/>
      <w:pPr>
        <w:ind w:left="5827" w:hanging="360"/>
      </w:pPr>
      <w:rPr>
        <w:rFonts w:ascii="Symbol" w:hAnsi="Symbol" w:hint="default"/>
      </w:rPr>
    </w:lvl>
    <w:lvl w:ilvl="7" w:tplc="0C0A0003" w:tentative="1">
      <w:start w:val="1"/>
      <w:numFmt w:val="bullet"/>
      <w:lvlText w:val="o"/>
      <w:lvlJc w:val="left"/>
      <w:pPr>
        <w:ind w:left="6547" w:hanging="360"/>
      </w:pPr>
      <w:rPr>
        <w:rFonts w:ascii="Courier New" w:hAnsi="Courier New" w:cs="Courier New" w:hint="default"/>
      </w:rPr>
    </w:lvl>
    <w:lvl w:ilvl="8" w:tplc="0C0A0005" w:tentative="1">
      <w:start w:val="1"/>
      <w:numFmt w:val="bullet"/>
      <w:lvlText w:val=""/>
      <w:lvlJc w:val="left"/>
      <w:pPr>
        <w:ind w:left="7267" w:hanging="360"/>
      </w:pPr>
      <w:rPr>
        <w:rFonts w:ascii="Wingdings" w:hAnsi="Wingdings" w:hint="default"/>
      </w:rPr>
    </w:lvl>
  </w:abstractNum>
  <w:abstractNum w:abstractNumId="23" w15:restartNumberingAfterBreak="0">
    <w:nsid w:val="4B1D56CC"/>
    <w:multiLevelType w:val="hybridMultilevel"/>
    <w:tmpl w:val="41F00AC2"/>
    <w:lvl w:ilvl="0" w:tplc="ECBECEB8">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4" w15:restartNumberingAfterBreak="0">
    <w:nsid w:val="4C911277"/>
    <w:multiLevelType w:val="hybridMultilevel"/>
    <w:tmpl w:val="41245A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DE9305B"/>
    <w:multiLevelType w:val="multilevel"/>
    <w:tmpl w:val="949CB92E"/>
    <w:lvl w:ilvl="0">
      <w:start w:val="1"/>
      <w:numFmt w:val="bullet"/>
      <w:lvlText w:val=""/>
      <w:lvlJc w:val="left"/>
      <w:pPr>
        <w:ind w:left="787" w:hanging="360"/>
      </w:pPr>
      <w:rPr>
        <w:rFonts w:ascii="Symbol" w:hAnsi="Symbol" w:cs="Symbol" w:hint="default"/>
      </w:rPr>
    </w:lvl>
    <w:lvl w:ilvl="1">
      <w:start w:val="1"/>
      <w:numFmt w:val="bullet"/>
      <w:lvlText w:val="o"/>
      <w:lvlJc w:val="left"/>
      <w:pPr>
        <w:ind w:left="1507" w:hanging="360"/>
      </w:pPr>
      <w:rPr>
        <w:rFonts w:ascii="Courier New" w:hAnsi="Courier New" w:cs="Courier New" w:hint="default"/>
      </w:rPr>
    </w:lvl>
    <w:lvl w:ilvl="2">
      <w:start w:val="1"/>
      <w:numFmt w:val="bullet"/>
      <w:lvlText w:val=""/>
      <w:lvlJc w:val="left"/>
      <w:pPr>
        <w:ind w:left="2227" w:hanging="360"/>
      </w:pPr>
      <w:rPr>
        <w:rFonts w:ascii="Wingdings" w:hAnsi="Wingdings" w:cs="Wingdings" w:hint="default"/>
      </w:rPr>
    </w:lvl>
    <w:lvl w:ilvl="3">
      <w:start w:val="1"/>
      <w:numFmt w:val="bullet"/>
      <w:lvlText w:val=""/>
      <w:lvlJc w:val="left"/>
      <w:pPr>
        <w:ind w:left="2947" w:hanging="360"/>
      </w:pPr>
      <w:rPr>
        <w:rFonts w:ascii="Symbol" w:hAnsi="Symbol" w:cs="Symbol" w:hint="default"/>
      </w:rPr>
    </w:lvl>
    <w:lvl w:ilvl="4">
      <w:start w:val="1"/>
      <w:numFmt w:val="bullet"/>
      <w:lvlText w:val="o"/>
      <w:lvlJc w:val="left"/>
      <w:pPr>
        <w:ind w:left="3667" w:hanging="360"/>
      </w:pPr>
      <w:rPr>
        <w:rFonts w:ascii="Courier New" w:hAnsi="Courier New" w:cs="Courier New" w:hint="default"/>
      </w:rPr>
    </w:lvl>
    <w:lvl w:ilvl="5">
      <w:start w:val="1"/>
      <w:numFmt w:val="bullet"/>
      <w:lvlText w:val=""/>
      <w:lvlJc w:val="left"/>
      <w:pPr>
        <w:ind w:left="4387" w:hanging="360"/>
      </w:pPr>
      <w:rPr>
        <w:rFonts w:ascii="Wingdings" w:hAnsi="Wingdings" w:cs="Wingdings" w:hint="default"/>
      </w:rPr>
    </w:lvl>
    <w:lvl w:ilvl="6">
      <w:start w:val="1"/>
      <w:numFmt w:val="bullet"/>
      <w:lvlText w:val=""/>
      <w:lvlJc w:val="left"/>
      <w:pPr>
        <w:ind w:left="5107" w:hanging="360"/>
      </w:pPr>
      <w:rPr>
        <w:rFonts w:ascii="Symbol" w:hAnsi="Symbol" w:cs="Symbol" w:hint="default"/>
      </w:rPr>
    </w:lvl>
    <w:lvl w:ilvl="7">
      <w:start w:val="1"/>
      <w:numFmt w:val="bullet"/>
      <w:lvlText w:val="o"/>
      <w:lvlJc w:val="left"/>
      <w:pPr>
        <w:ind w:left="5827" w:hanging="360"/>
      </w:pPr>
      <w:rPr>
        <w:rFonts w:ascii="Courier New" w:hAnsi="Courier New" w:cs="Courier New" w:hint="default"/>
      </w:rPr>
    </w:lvl>
    <w:lvl w:ilvl="8">
      <w:start w:val="1"/>
      <w:numFmt w:val="bullet"/>
      <w:lvlText w:val=""/>
      <w:lvlJc w:val="left"/>
      <w:pPr>
        <w:ind w:left="6547" w:hanging="360"/>
      </w:pPr>
      <w:rPr>
        <w:rFonts w:ascii="Wingdings" w:hAnsi="Wingdings" w:cs="Wingdings" w:hint="default"/>
      </w:rPr>
    </w:lvl>
  </w:abstractNum>
  <w:abstractNum w:abstractNumId="26" w15:restartNumberingAfterBreak="0">
    <w:nsid w:val="51503E0E"/>
    <w:multiLevelType w:val="hybridMultilevel"/>
    <w:tmpl w:val="D7D82F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69F4DFF"/>
    <w:multiLevelType w:val="hybridMultilevel"/>
    <w:tmpl w:val="F2B0F7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56D26F88"/>
    <w:multiLevelType w:val="multilevel"/>
    <w:tmpl w:val="F8905F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 w15:restartNumberingAfterBreak="0">
    <w:nsid w:val="573B3DA0"/>
    <w:multiLevelType w:val="multilevel"/>
    <w:tmpl w:val="C6D46766"/>
    <w:lvl w:ilvl="0">
      <w:start w:val="1"/>
      <w:numFmt w:val="none"/>
      <w:suff w:val="nothing"/>
      <w:lvlText w:val=""/>
      <w:lvlJc w:val="left"/>
      <w:pPr>
        <w:tabs>
          <w:tab w:val="num" w:pos="432"/>
        </w:tabs>
        <w:ind w:left="432" w:hanging="432"/>
      </w:pPr>
    </w:lvl>
    <w:lvl w:ilvl="1">
      <w:start w:val="1"/>
      <w:numFmt w:val="none"/>
      <w:pStyle w:val="Encabezado2"/>
      <w:suff w:val="nothing"/>
      <w:lvlText w:val=""/>
      <w:lvlJc w:val="left"/>
      <w:pPr>
        <w:tabs>
          <w:tab w:val="num" w:pos="576"/>
        </w:tabs>
        <w:ind w:left="576" w:hanging="576"/>
      </w:pPr>
    </w:lvl>
    <w:lvl w:ilvl="2">
      <w:start w:val="1"/>
      <w:numFmt w:val="none"/>
      <w:pStyle w:val="Encabezado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0" w15:restartNumberingAfterBreak="0">
    <w:nsid w:val="5AD436CC"/>
    <w:multiLevelType w:val="hybridMultilevel"/>
    <w:tmpl w:val="CE7273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5CD52E0B"/>
    <w:multiLevelType w:val="multilevel"/>
    <w:tmpl w:val="51744F22"/>
    <w:lvl w:ilvl="0">
      <w:start w:val="1"/>
      <w:numFmt w:val="bullet"/>
      <w:lvlText w:val=""/>
      <w:lvlJc w:val="left"/>
      <w:pPr>
        <w:ind w:left="1507" w:hanging="360"/>
      </w:pPr>
      <w:rPr>
        <w:rFonts w:ascii="Symbol" w:hAnsi="Symbol" w:cs="Symbol" w:hint="default"/>
      </w:rPr>
    </w:lvl>
    <w:lvl w:ilvl="1">
      <w:start w:val="1"/>
      <w:numFmt w:val="bullet"/>
      <w:lvlText w:val="o"/>
      <w:lvlJc w:val="left"/>
      <w:pPr>
        <w:ind w:left="2227" w:hanging="360"/>
      </w:pPr>
      <w:rPr>
        <w:rFonts w:ascii="Courier New" w:hAnsi="Courier New" w:cs="Courier New" w:hint="default"/>
      </w:rPr>
    </w:lvl>
    <w:lvl w:ilvl="2">
      <w:start w:val="1"/>
      <w:numFmt w:val="bullet"/>
      <w:lvlText w:val=""/>
      <w:lvlJc w:val="left"/>
      <w:pPr>
        <w:ind w:left="2947" w:hanging="360"/>
      </w:pPr>
      <w:rPr>
        <w:rFonts w:ascii="Wingdings" w:hAnsi="Wingdings" w:cs="Wingdings" w:hint="default"/>
      </w:rPr>
    </w:lvl>
    <w:lvl w:ilvl="3">
      <w:start w:val="1"/>
      <w:numFmt w:val="bullet"/>
      <w:lvlText w:val=""/>
      <w:lvlJc w:val="left"/>
      <w:pPr>
        <w:ind w:left="3667" w:hanging="360"/>
      </w:pPr>
      <w:rPr>
        <w:rFonts w:ascii="Symbol" w:hAnsi="Symbol" w:cs="Symbol" w:hint="default"/>
      </w:rPr>
    </w:lvl>
    <w:lvl w:ilvl="4">
      <w:start w:val="1"/>
      <w:numFmt w:val="bullet"/>
      <w:lvlText w:val="o"/>
      <w:lvlJc w:val="left"/>
      <w:pPr>
        <w:ind w:left="4387" w:hanging="360"/>
      </w:pPr>
      <w:rPr>
        <w:rFonts w:ascii="Courier New" w:hAnsi="Courier New" w:cs="Courier New" w:hint="default"/>
      </w:rPr>
    </w:lvl>
    <w:lvl w:ilvl="5">
      <w:start w:val="1"/>
      <w:numFmt w:val="bullet"/>
      <w:lvlText w:val=""/>
      <w:lvlJc w:val="left"/>
      <w:pPr>
        <w:ind w:left="5107" w:hanging="360"/>
      </w:pPr>
      <w:rPr>
        <w:rFonts w:ascii="Wingdings" w:hAnsi="Wingdings" w:cs="Wingdings" w:hint="default"/>
      </w:rPr>
    </w:lvl>
    <w:lvl w:ilvl="6">
      <w:start w:val="1"/>
      <w:numFmt w:val="bullet"/>
      <w:lvlText w:val=""/>
      <w:lvlJc w:val="left"/>
      <w:pPr>
        <w:ind w:left="5827" w:hanging="360"/>
      </w:pPr>
      <w:rPr>
        <w:rFonts w:ascii="Symbol" w:hAnsi="Symbol" w:cs="Symbol" w:hint="default"/>
      </w:rPr>
    </w:lvl>
    <w:lvl w:ilvl="7">
      <w:start w:val="1"/>
      <w:numFmt w:val="bullet"/>
      <w:lvlText w:val="o"/>
      <w:lvlJc w:val="left"/>
      <w:pPr>
        <w:ind w:left="6547" w:hanging="360"/>
      </w:pPr>
      <w:rPr>
        <w:rFonts w:ascii="Courier New" w:hAnsi="Courier New" w:cs="Courier New" w:hint="default"/>
      </w:rPr>
    </w:lvl>
    <w:lvl w:ilvl="8">
      <w:start w:val="1"/>
      <w:numFmt w:val="bullet"/>
      <w:lvlText w:val=""/>
      <w:lvlJc w:val="left"/>
      <w:pPr>
        <w:ind w:left="7267" w:hanging="360"/>
      </w:pPr>
      <w:rPr>
        <w:rFonts w:ascii="Wingdings" w:hAnsi="Wingdings" w:cs="Wingdings" w:hint="default"/>
      </w:rPr>
    </w:lvl>
  </w:abstractNum>
  <w:abstractNum w:abstractNumId="32" w15:restartNumberingAfterBreak="0">
    <w:nsid w:val="5E510BDF"/>
    <w:multiLevelType w:val="hybridMultilevel"/>
    <w:tmpl w:val="177C6190"/>
    <w:lvl w:ilvl="0" w:tplc="ECBECEB8">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3" w15:restartNumberingAfterBreak="0">
    <w:nsid w:val="613B6C13"/>
    <w:multiLevelType w:val="hybridMultilevel"/>
    <w:tmpl w:val="D2B03F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616D5669"/>
    <w:multiLevelType w:val="hybridMultilevel"/>
    <w:tmpl w:val="905CAA42"/>
    <w:lvl w:ilvl="0" w:tplc="C91CB570">
      <w:start w:val="1"/>
      <w:numFmt w:val="bullet"/>
      <w:lvlText w:val="−"/>
      <w:lvlJc w:val="left"/>
      <w:pPr>
        <w:ind w:left="862" w:hanging="360"/>
      </w:pPr>
      <w:rPr>
        <w:rFonts w:ascii="Arial" w:hAnsi="Arial" w:hint="default"/>
        <w:color w:val="auto"/>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35" w15:restartNumberingAfterBreak="0">
    <w:nsid w:val="62A36080"/>
    <w:multiLevelType w:val="hybridMultilevel"/>
    <w:tmpl w:val="92C87BB8"/>
    <w:lvl w:ilvl="0" w:tplc="ECBECEB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6A70094E"/>
    <w:multiLevelType w:val="hybridMultilevel"/>
    <w:tmpl w:val="67D0EF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BD22432"/>
    <w:multiLevelType w:val="hybridMultilevel"/>
    <w:tmpl w:val="B3CAB954"/>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6E8B2319"/>
    <w:multiLevelType w:val="multilevel"/>
    <w:tmpl w:val="78501B4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9" w15:restartNumberingAfterBreak="0">
    <w:nsid w:val="7982320A"/>
    <w:multiLevelType w:val="multilevel"/>
    <w:tmpl w:val="C4CA03D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15:restartNumberingAfterBreak="0">
    <w:nsid w:val="7A9A35BF"/>
    <w:multiLevelType w:val="hybridMultilevel"/>
    <w:tmpl w:val="5B5A190E"/>
    <w:lvl w:ilvl="0" w:tplc="ECBECEB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7B2F7E90"/>
    <w:multiLevelType w:val="hybridMultilevel"/>
    <w:tmpl w:val="483CA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F8F620A"/>
    <w:multiLevelType w:val="multilevel"/>
    <w:tmpl w:val="CAC4443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33"/>
  </w:num>
  <w:num w:numId="2">
    <w:abstractNumId w:val="21"/>
  </w:num>
  <w:num w:numId="3">
    <w:abstractNumId w:val="11"/>
  </w:num>
  <w:num w:numId="4">
    <w:abstractNumId w:val="34"/>
  </w:num>
  <w:num w:numId="5">
    <w:abstractNumId w:val="17"/>
  </w:num>
  <w:num w:numId="6">
    <w:abstractNumId w:val="40"/>
  </w:num>
  <w:num w:numId="7">
    <w:abstractNumId w:val="36"/>
  </w:num>
  <w:num w:numId="8">
    <w:abstractNumId w:val="20"/>
  </w:num>
  <w:num w:numId="9">
    <w:abstractNumId w:val="22"/>
  </w:num>
  <w:num w:numId="10">
    <w:abstractNumId w:val="9"/>
  </w:num>
  <w:num w:numId="11">
    <w:abstractNumId w:val="15"/>
  </w:num>
  <w:num w:numId="12">
    <w:abstractNumId w:val="16"/>
  </w:num>
  <w:num w:numId="13">
    <w:abstractNumId w:val="0"/>
  </w:num>
  <w:num w:numId="14">
    <w:abstractNumId w:val="29"/>
  </w:num>
  <w:num w:numId="15">
    <w:abstractNumId w:val="7"/>
  </w:num>
  <w:num w:numId="16">
    <w:abstractNumId w:val="39"/>
  </w:num>
  <w:num w:numId="17">
    <w:abstractNumId w:val="25"/>
  </w:num>
  <w:num w:numId="18">
    <w:abstractNumId w:val="31"/>
  </w:num>
  <w:num w:numId="19">
    <w:abstractNumId w:val="6"/>
  </w:num>
  <w:num w:numId="20">
    <w:abstractNumId w:val="42"/>
  </w:num>
  <w:num w:numId="21">
    <w:abstractNumId w:val="10"/>
  </w:num>
  <w:num w:numId="22">
    <w:abstractNumId w:val="12"/>
  </w:num>
  <w:num w:numId="23">
    <w:abstractNumId w:val="38"/>
  </w:num>
  <w:num w:numId="24">
    <w:abstractNumId w:val="5"/>
  </w:num>
  <w:num w:numId="25">
    <w:abstractNumId w:val="24"/>
  </w:num>
  <w:num w:numId="26">
    <w:abstractNumId w:val="3"/>
  </w:num>
  <w:num w:numId="27">
    <w:abstractNumId w:val="13"/>
  </w:num>
  <w:num w:numId="28">
    <w:abstractNumId w:val="30"/>
  </w:num>
  <w:num w:numId="29">
    <w:abstractNumId w:val="26"/>
  </w:num>
  <w:num w:numId="30">
    <w:abstractNumId w:val="27"/>
  </w:num>
  <w:num w:numId="31">
    <w:abstractNumId w:val="19"/>
  </w:num>
  <w:num w:numId="32">
    <w:abstractNumId w:val="28"/>
  </w:num>
  <w:num w:numId="33">
    <w:abstractNumId w:val="2"/>
  </w:num>
  <w:num w:numId="34">
    <w:abstractNumId w:val="4"/>
  </w:num>
  <w:num w:numId="35">
    <w:abstractNumId w:val="18"/>
  </w:num>
  <w:num w:numId="36">
    <w:abstractNumId w:val="14"/>
  </w:num>
  <w:num w:numId="37">
    <w:abstractNumId w:val="37"/>
  </w:num>
  <w:num w:numId="38">
    <w:abstractNumId w:val="32"/>
  </w:num>
  <w:num w:numId="39">
    <w:abstractNumId w:val="23"/>
  </w:num>
  <w:num w:numId="40">
    <w:abstractNumId w:val="41"/>
  </w:num>
  <w:num w:numId="41">
    <w:abstractNumId w:val="1"/>
  </w:num>
  <w:num w:numId="42">
    <w:abstractNumId w:val="8"/>
  </w:num>
  <w:num w:numId="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7124"/>
    <w:rsid w:val="00002A29"/>
    <w:rsid w:val="0001278C"/>
    <w:rsid w:val="00016562"/>
    <w:rsid w:val="00017A25"/>
    <w:rsid w:val="00020B9C"/>
    <w:rsid w:val="00025154"/>
    <w:rsid w:val="00027FFE"/>
    <w:rsid w:val="00030973"/>
    <w:rsid w:val="00030DC6"/>
    <w:rsid w:val="0003687F"/>
    <w:rsid w:val="00040EB8"/>
    <w:rsid w:val="00045D28"/>
    <w:rsid w:val="00050FE2"/>
    <w:rsid w:val="00054E0C"/>
    <w:rsid w:val="00056460"/>
    <w:rsid w:val="00075E9E"/>
    <w:rsid w:val="0007772E"/>
    <w:rsid w:val="00081A58"/>
    <w:rsid w:val="00081ABF"/>
    <w:rsid w:val="000839FF"/>
    <w:rsid w:val="000867FE"/>
    <w:rsid w:val="000A06DB"/>
    <w:rsid w:val="000A1D73"/>
    <w:rsid w:val="000B423F"/>
    <w:rsid w:val="000B4CE9"/>
    <w:rsid w:val="000B5725"/>
    <w:rsid w:val="000C10E6"/>
    <w:rsid w:val="000C365E"/>
    <w:rsid w:val="000D0A12"/>
    <w:rsid w:val="000D157A"/>
    <w:rsid w:val="000E16A8"/>
    <w:rsid w:val="000E27E0"/>
    <w:rsid w:val="000F0F78"/>
    <w:rsid w:val="000F2A57"/>
    <w:rsid w:val="000F5B9B"/>
    <w:rsid w:val="0010072F"/>
    <w:rsid w:val="00104CB9"/>
    <w:rsid w:val="001060D4"/>
    <w:rsid w:val="00110BEB"/>
    <w:rsid w:val="00112D20"/>
    <w:rsid w:val="00114507"/>
    <w:rsid w:val="00115631"/>
    <w:rsid w:val="00125ED4"/>
    <w:rsid w:val="00130736"/>
    <w:rsid w:val="00136D6E"/>
    <w:rsid w:val="0014552A"/>
    <w:rsid w:val="00147456"/>
    <w:rsid w:val="001509F0"/>
    <w:rsid w:val="00151958"/>
    <w:rsid w:val="00153CC7"/>
    <w:rsid w:val="00153F32"/>
    <w:rsid w:val="0015794B"/>
    <w:rsid w:val="00162A58"/>
    <w:rsid w:val="00164E53"/>
    <w:rsid w:val="0016520E"/>
    <w:rsid w:val="001652C4"/>
    <w:rsid w:val="00176672"/>
    <w:rsid w:val="0018249F"/>
    <w:rsid w:val="0018353C"/>
    <w:rsid w:val="00183A1C"/>
    <w:rsid w:val="00184867"/>
    <w:rsid w:val="001854E9"/>
    <w:rsid w:val="0018550D"/>
    <w:rsid w:val="00192C39"/>
    <w:rsid w:val="001951A1"/>
    <w:rsid w:val="001A0D58"/>
    <w:rsid w:val="001B0C6F"/>
    <w:rsid w:val="001B1BD1"/>
    <w:rsid w:val="001B1C40"/>
    <w:rsid w:val="001B29A4"/>
    <w:rsid w:val="001B63EE"/>
    <w:rsid w:val="001B6632"/>
    <w:rsid w:val="001B7C66"/>
    <w:rsid w:val="001D0E50"/>
    <w:rsid w:val="001D1C03"/>
    <w:rsid w:val="001E0997"/>
    <w:rsid w:val="001E43CA"/>
    <w:rsid w:val="001F643C"/>
    <w:rsid w:val="00214E92"/>
    <w:rsid w:val="00215CBA"/>
    <w:rsid w:val="00224304"/>
    <w:rsid w:val="002279D5"/>
    <w:rsid w:val="00227A16"/>
    <w:rsid w:val="00232135"/>
    <w:rsid w:val="00233FE7"/>
    <w:rsid w:val="00257C20"/>
    <w:rsid w:val="002617A6"/>
    <w:rsid w:val="00271370"/>
    <w:rsid w:val="00272222"/>
    <w:rsid w:val="00272AE5"/>
    <w:rsid w:val="0027463C"/>
    <w:rsid w:val="00287592"/>
    <w:rsid w:val="0028760F"/>
    <w:rsid w:val="00295928"/>
    <w:rsid w:val="002968C2"/>
    <w:rsid w:val="00297BEC"/>
    <w:rsid w:val="002A1D09"/>
    <w:rsid w:val="002A6C12"/>
    <w:rsid w:val="002A7124"/>
    <w:rsid w:val="002B20C7"/>
    <w:rsid w:val="002B2B75"/>
    <w:rsid w:val="002B47EF"/>
    <w:rsid w:val="002C0787"/>
    <w:rsid w:val="002C1EA5"/>
    <w:rsid w:val="002C2F6A"/>
    <w:rsid w:val="002C3DB1"/>
    <w:rsid w:val="002C4A18"/>
    <w:rsid w:val="002C6424"/>
    <w:rsid w:val="002D24E7"/>
    <w:rsid w:val="002E1934"/>
    <w:rsid w:val="002E6BD2"/>
    <w:rsid w:val="002F026D"/>
    <w:rsid w:val="002F355C"/>
    <w:rsid w:val="00301F32"/>
    <w:rsid w:val="00304480"/>
    <w:rsid w:val="00305199"/>
    <w:rsid w:val="003057FB"/>
    <w:rsid w:val="00314D63"/>
    <w:rsid w:val="00315979"/>
    <w:rsid w:val="00322D13"/>
    <w:rsid w:val="00331649"/>
    <w:rsid w:val="0033677D"/>
    <w:rsid w:val="003403DD"/>
    <w:rsid w:val="00340934"/>
    <w:rsid w:val="00347BEB"/>
    <w:rsid w:val="0035088D"/>
    <w:rsid w:val="0036367C"/>
    <w:rsid w:val="00374267"/>
    <w:rsid w:val="00375D1C"/>
    <w:rsid w:val="00382898"/>
    <w:rsid w:val="003855A4"/>
    <w:rsid w:val="003877E3"/>
    <w:rsid w:val="00391010"/>
    <w:rsid w:val="0039248D"/>
    <w:rsid w:val="00397F7F"/>
    <w:rsid w:val="003A22DD"/>
    <w:rsid w:val="003A34B0"/>
    <w:rsid w:val="003A3B63"/>
    <w:rsid w:val="003A502D"/>
    <w:rsid w:val="003B04AD"/>
    <w:rsid w:val="003B1E3C"/>
    <w:rsid w:val="003B61C6"/>
    <w:rsid w:val="003C5CAC"/>
    <w:rsid w:val="003D61A5"/>
    <w:rsid w:val="003E020C"/>
    <w:rsid w:val="003E25DD"/>
    <w:rsid w:val="003E4952"/>
    <w:rsid w:val="003F0103"/>
    <w:rsid w:val="003F595C"/>
    <w:rsid w:val="00403191"/>
    <w:rsid w:val="00407ACB"/>
    <w:rsid w:val="00412229"/>
    <w:rsid w:val="004136D8"/>
    <w:rsid w:val="00416659"/>
    <w:rsid w:val="00417D4C"/>
    <w:rsid w:val="00420019"/>
    <w:rsid w:val="004217A9"/>
    <w:rsid w:val="00422E5C"/>
    <w:rsid w:val="00433B65"/>
    <w:rsid w:val="00435BD0"/>
    <w:rsid w:val="00437121"/>
    <w:rsid w:val="00437F29"/>
    <w:rsid w:val="00443D27"/>
    <w:rsid w:val="004444B9"/>
    <w:rsid w:val="0045050A"/>
    <w:rsid w:val="00451071"/>
    <w:rsid w:val="00452431"/>
    <w:rsid w:val="00465C1F"/>
    <w:rsid w:val="0046768C"/>
    <w:rsid w:val="004714B7"/>
    <w:rsid w:val="00474416"/>
    <w:rsid w:val="00476702"/>
    <w:rsid w:val="004915D7"/>
    <w:rsid w:val="00491B42"/>
    <w:rsid w:val="004A14D1"/>
    <w:rsid w:val="004A4917"/>
    <w:rsid w:val="004A4C39"/>
    <w:rsid w:val="004A5C7C"/>
    <w:rsid w:val="004A6937"/>
    <w:rsid w:val="004A76B0"/>
    <w:rsid w:val="004A7C1D"/>
    <w:rsid w:val="004B02B1"/>
    <w:rsid w:val="004B0DF2"/>
    <w:rsid w:val="004B26C5"/>
    <w:rsid w:val="004B3C36"/>
    <w:rsid w:val="004B56E8"/>
    <w:rsid w:val="004B601C"/>
    <w:rsid w:val="004B6C35"/>
    <w:rsid w:val="004C1E46"/>
    <w:rsid w:val="004C4348"/>
    <w:rsid w:val="004C460D"/>
    <w:rsid w:val="004C61DB"/>
    <w:rsid w:val="004C6394"/>
    <w:rsid w:val="004D00F0"/>
    <w:rsid w:val="004D3991"/>
    <w:rsid w:val="004D4849"/>
    <w:rsid w:val="004D73C7"/>
    <w:rsid w:val="004E2642"/>
    <w:rsid w:val="004E35A8"/>
    <w:rsid w:val="004E3A1C"/>
    <w:rsid w:val="004E609A"/>
    <w:rsid w:val="004F06F0"/>
    <w:rsid w:val="004F1F01"/>
    <w:rsid w:val="004F27ED"/>
    <w:rsid w:val="004F56D5"/>
    <w:rsid w:val="004F776D"/>
    <w:rsid w:val="005002D8"/>
    <w:rsid w:val="00503FAE"/>
    <w:rsid w:val="00505EB2"/>
    <w:rsid w:val="00506FCD"/>
    <w:rsid w:val="0051406D"/>
    <w:rsid w:val="0052053B"/>
    <w:rsid w:val="0052462F"/>
    <w:rsid w:val="005268DF"/>
    <w:rsid w:val="005270DF"/>
    <w:rsid w:val="005309D9"/>
    <w:rsid w:val="00531D6E"/>
    <w:rsid w:val="00535DFF"/>
    <w:rsid w:val="005409C9"/>
    <w:rsid w:val="00543A5E"/>
    <w:rsid w:val="00544003"/>
    <w:rsid w:val="005459A9"/>
    <w:rsid w:val="00546070"/>
    <w:rsid w:val="00550A5D"/>
    <w:rsid w:val="00551015"/>
    <w:rsid w:val="005611B3"/>
    <w:rsid w:val="00564960"/>
    <w:rsid w:val="00564C0E"/>
    <w:rsid w:val="00570646"/>
    <w:rsid w:val="0057272C"/>
    <w:rsid w:val="00575158"/>
    <w:rsid w:val="0058003D"/>
    <w:rsid w:val="00582FD2"/>
    <w:rsid w:val="00583884"/>
    <w:rsid w:val="00591D8F"/>
    <w:rsid w:val="0059780F"/>
    <w:rsid w:val="005A17CD"/>
    <w:rsid w:val="005A34F6"/>
    <w:rsid w:val="005B26C8"/>
    <w:rsid w:val="005B5705"/>
    <w:rsid w:val="005B6BE1"/>
    <w:rsid w:val="005B79F3"/>
    <w:rsid w:val="005C1528"/>
    <w:rsid w:val="005C4972"/>
    <w:rsid w:val="005D17A1"/>
    <w:rsid w:val="005D2893"/>
    <w:rsid w:val="005D492E"/>
    <w:rsid w:val="005D50D2"/>
    <w:rsid w:val="005E1E09"/>
    <w:rsid w:val="005E513E"/>
    <w:rsid w:val="005E5198"/>
    <w:rsid w:val="005E69BA"/>
    <w:rsid w:val="005F0515"/>
    <w:rsid w:val="005F3DE8"/>
    <w:rsid w:val="00601CBF"/>
    <w:rsid w:val="00604C6F"/>
    <w:rsid w:val="00614092"/>
    <w:rsid w:val="00615E2A"/>
    <w:rsid w:val="00627518"/>
    <w:rsid w:val="00630EED"/>
    <w:rsid w:val="00631DC4"/>
    <w:rsid w:val="00634616"/>
    <w:rsid w:val="00635951"/>
    <w:rsid w:val="00636F93"/>
    <w:rsid w:val="006407A9"/>
    <w:rsid w:val="00640C3A"/>
    <w:rsid w:val="00643B73"/>
    <w:rsid w:val="00644A39"/>
    <w:rsid w:val="00647388"/>
    <w:rsid w:val="00647C25"/>
    <w:rsid w:val="0065231A"/>
    <w:rsid w:val="00655607"/>
    <w:rsid w:val="006571DA"/>
    <w:rsid w:val="00657A7A"/>
    <w:rsid w:val="00662101"/>
    <w:rsid w:val="006640E0"/>
    <w:rsid w:val="0066660C"/>
    <w:rsid w:val="00676D43"/>
    <w:rsid w:val="006779D5"/>
    <w:rsid w:val="0068265E"/>
    <w:rsid w:val="006837C6"/>
    <w:rsid w:val="006948DE"/>
    <w:rsid w:val="006A0614"/>
    <w:rsid w:val="006A36DD"/>
    <w:rsid w:val="006B62F2"/>
    <w:rsid w:val="006B6426"/>
    <w:rsid w:val="006B70E0"/>
    <w:rsid w:val="006C01E8"/>
    <w:rsid w:val="006C1409"/>
    <w:rsid w:val="006C2226"/>
    <w:rsid w:val="006C66C6"/>
    <w:rsid w:val="006D0AB4"/>
    <w:rsid w:val="006D429E"/>
    <w:rsid w:val="006D6232"/>
    <w:rsid w:val="006E1F1F"/>
    <w:rsid w:val="006E316C"/>
    <w:rsid w:val="006E40F8"/>
    <w:rsid w:val="006E4F7F"/>
    <w:rsid w:val="006F086E"/>
    <w:rsid w:val="006F2267"/>
    <w:rsid w:val="006F3309"/>
    <w:rsid w:val="00700AD5"/>
    <w:rsid w:val="00715CAA"/>
    <w:rsid w:val="007165E3"/>
    <w:rsid w:val="0071732E"/>
    <w:rsid w:val="0071757F"/>
    <w:rsid w:val="007215B1"/>
    <w:rsid w:val="00722D2E"/>
    <w:rsid w:val="00722E0B"/>
    <w:rsid w:val="00722EC7"/>
    <w:rsid w:val="00725688"/>
    <w:rsid w:val="00732D4C"/>
    <w:rsid w:val="007426FB"/>
    <w:rsid w:val="007438D5"/>
    <w:rsid w:val="00746328"/>
    <w:rsid w:val="007561C3"/>
    <w:rsid w:val="007651F3"/>
    <w:rsid w:val="00765AC4"/>
    <w:rsid w:val="00766E23"/>
    <w:rsid w:val="00776402"/>
    <w:rsid w:val="00781F62"/>
    <w:rsid w:val="00786217"/>
    <w:rsid w:val="007928A2"/>
    <w:rsid w:val="007A0D04"/>
    <w:rsid w:val="007A1415"/>
    <w:rsid w:val="007A578D"/>
    <w:rsid w:val="007D25E7"/>
    <w:rsid w:val="007D31F4"/>
    <w:rsid w:val="007D378A"/>
    <w:rsid w:val="007E187A"/>
    <w:rsid w:val="007E337C"/>
    <w:rsid w:val="007E5C43"/>
    <w:rsid w:val="007F6950"/>
    <w:rsid w:val="00802431"/>
    <w:rsid w:val="00812FF1"/>
    <w:rsid w:val="00814482"/>
    <w:rsid w:val="008176D1"/>
    <w:rsid w:val="00823CD2"/>
    <w:rsid w:val="008243C5"/>
    <w:rsid w:val="00824A69"/>
    <w:rsid w:val="00833E85"/>
    <w:rsid w:val="008436BB"/>
    <w:rsid w:val="00843724"/>
    <w:rsid w:val="0084642D"/>
    <w:rsid w:val="00853A23"/>
    <w:rsid w:val="00861D27"/>
    <w:rsid w:val="00862C9F"/>
    <w:rsid w:val="00870A9D"/>
    <w:rsid w:val="00873A13"/>
    <w:rsid w:val="00874445"/>
    <w:rsid w:val="00874A3D"/>
    <w:rsid w:val="008752BF"/>
    <w:rsid w:val="00876447"/>
    <w:rsid w:val="008836BC"/>
    <w:rsid w:val="00886F04"/>
    <w:rsid w:val="0089037F"/>
    <w:rsid w:val="00894AF9"/>
    <w:rsid w:val="0089576D"/>
    <w:rsid w:val="00897F53"/>
    <w:rsid w:val="008A2DB3"/>
    <w:rsid w:val="008A4E15"/>
    <w:rsid w:val="008A672E"/>
    <w:rsid w:val="008A7A53"/>
    <w:rsid w:val="008B224F"/>
    <w:rsid w:val="008C5C47"/>
    <w:rsid w:val="008E08E7"/>
    <w:rsid w:val="008E6949"/>
    <w:rsid w:val="008E6C68"/>
    <w:rsid w:val="008F0DB2"/>
    <w:rsid w:val="008F3410"/>
    <w:rsid w:val="008F5B66"/>
    <w:rsid w:val="008F70EF"/>
    <w:rsid w:val="008F7FB7"/>
    <w:rsid w:val="00900A73"/>
    <w:rsid w:val="009028F2"/>
    <w:rsid w:val="00902E83"/>
    <w:rsid w:val="00910714"/>
    <w:rsid w:val="00910F8B"/>
    <w:rsid w:val="00912043"/>
    <w:rsid w:val="00913D50"/>
    <w:rsid w:val="0091423E"/>
    <w:rsid w:val="00915DB8"/>
    <w:rsid w:val="00920B6E"/>
    <w:rsid w:val="00925A16"/>
    <w:rsid w:val="00931C9B"/>
    <w:rsid w:val="0094659E"/>
    <w:rsid w:val="009559D4"/>
    <w:rsid w:val="00961746"/>
    <w:rsid w:val="00963FDB"/>
    <w:rsid w:val="00965FD5"/>
    <w:rsid w:val="00966A59"/>
    <w:rsid w:val="00972148"/>
    <w:rsid w:val="00976281"/>
    <w:rsid w:val="00977AA7"/>
    <w:rsid w:val="009809E0"/>
    <w:rsid w:val="0098391E"/>
    <w:rsid w:val="00986698"/>
    <w:rsid w:val="00987E4C"/>
    <w:rsid w:val="00987F5A"/>
    <w:rsid w:val="009A5039"/>
    <w:rsid w:val="009B507D"/>
    <w:rsid w:val="009C2971"/>
    <w:rsid w:val="009D059F"/>
    <w:rsid w:val="009D69C0"/>
    <w:rsid w:val="009E41ED"/>
    <w:rsid w:val="009E4F5C"/>
    <w:rsid w:val="009E74A6"/>
    <w:rsid w:val="009F39DD"/>
    <w:rsid w:val="009F4BBD"/>
    <w:rsid w:val="00A025AB"/>
    <w:rsid w:val="00A02C07"/>
    <w:rsid w:val="00A10618"/>
    <w:rsid w:val="00A16141"/>
    <w:rsid w:val="00A171C8"/>
    <w:rsid w:val="00A204FE"/>
    <w:rsid w:val="00A22C28"/>
    <w:rsid w:val="00A26779"/>
    <w:rsid w:val="00A31279"/>
    <w:rsid w:val="00A339E3"/>
    <w:rsid w:val="00A35738"/>
    <w:rsid w:val="00A36402"/>
    <w:rsid w:val="00A36451"/>
    <w:rsid w:val="00A36CD3"/>
    <w:rsid w:val="00A41AF5"/>
    <w:rsid w:val="00A43EBF"/>
    <w:rsid w:val="00A44CE3"/>
    <w:rsid w:val="00A47088"/>
    <w:rsid w:val="00A474A2"/>
    <w:rsid w:val="00A476D0"/>
    <w:rsid w:val="00A51D85"/>
    <w:rsid w:val="00A54671"/>
    <w:rsid w:val="00A56496"/>
    <w:rsid w:val="00A6675C"/>
    <w:rsid w:val="00A67C43"/>
    <w:rsid w:val="00A71BE7"/>
    <w:rsid w:val="00A761BD"/>
    <w:rsid w:val="00A76B68"/>
    <w:rsid w:val="00A80062"/>
    <w:rsid w:val="00A80899"/>
    <w:rsid w:val="00A822DC"/>
    <w:rsid w:val="00A82AA4"/>
    <w:rsid w:val="00A94CE1"/>
    <w:rsid w:val="00AA70FE"/>
    <w:rsid w:val="00AB08BE"/>
    <w:rsid w:val="00AB4E13"/>
    <w:rsid w:val="00AB58CA"/>
    <w:rsid w:val="00AB76DD"/>
    <w:rsid w:val="00AC19D7"/>
    <w:rsid w:val="00AC6BC1"/>
    <w:rsid w:val="00AD3417"/>
    <w:rsid w:val="00AE30CC"/>
    <w:rsid w:val="00AE577E"/>
    <w:rsid w:val="00AE79E5"/>
    <w:rsid w:val="00AF06B5"/>
    <w:rsid w:val="00B00285"/>
    <w:rsid w:val="00B0031B"/>
    <w:rsid w:val="00B01E91"/>
    <w:rsid w:val="00B062DF"/>
    <w:rsid w:val="00B10563"/>
    <w:rsid w:val="00B1062C"/>
    <w:rsid w:val="00B1301C"/>
    <w:rsid w:val="00B13E30"/>
    <w:rsid w:val="00B13F67"/>
    <w:rsid w:val="00B148FE"/>
    <w:rsid w:val="00B315AB"/>
    <w:rsid w:val="00B3245B"/>
    <w:rsid w:val="00B341A5"/>
    <w:rsid w:val="00B34714"/>
    <w:rsid w:val="00B40DD8"/>
    <w:rsid w:val="00B42294"/>
    <w:rsid w:val="00B42476"/>
    <w:rsid w:val="00B433BE"/>
    <w:rsid w:val="00B441AB"/>
    <w:rsid w:val="00B44378"/>
    <w:rsid w:val="00B448BD"/>
    <w:rsid w:val="00B45055"/>
    <w:rsid w:val="00B474B3"/>
    <w:rsid w:val="00B47D87"/>
    <w:rsid w:val="00B51EA5"/>
    <w:rsid w:val="00B545E8"/>
    <w:rsid w:val="00B5627B"/>
    <w:rsid w:val="00B605EC"/>
    <w:rsid w:val="00B6715A"/>
    <w:rsid w:val="00B67E25"/>
    <w:rsid w:val="00B73D3A"/>
    <w:rsid w:val="00B75DDD"/>
    <w:rsid w:val="00B77BE0"/>
    <w:rsid w:val="00B814BD"/>
    <w:rsid w:val="00B877D7"/>
    <w:rsid w:val="00B8788E"/>
    <w:rsid w:val="00B92116"/>
    <w:rsid w:val="00BA624F"/>
    <w:rsid w:val="00BB09DE"/>
    <w:rsid w:val="00BB44AB"/>
    <w:rsid w:val="00BB64C9"/>
    <w:rsid w:val="00BC1DE6"/>
    <w:rsid w:val="00BC1F36"/>
    <w:rsid w:val="00BC61D6"/>
    <w:rsid w:val="00BD047D"/>
    <w:rsid w:val="00BD222D"/>
    <w:rsid w:val="00BD2A77"/>
    <w:rsid w:val="00BD56DA"/>
    <w:rsid w:val="00BE1B4D"/>
    <w:rsid w:val="00BE258B"/>
    <w:rsid w:val="00BE4BE7"/>
    <w:rsid w:val="00BE66E0"/>
    <w:rsid w:val="00BE70DF"/>
    <w:rsid w:val="00BE7431"/>
    <w:rsid w:val="00BF4D41"/>
    <w:rsid w:val="00C047DB"/>
    <w:rsid w:val="00C05049"/>
    <w:rsid w:val="00C050A3"/>
    <w:rsid w:val="00C063C9"/>
    <w:rsid w:val="00C067A0"/>
    <w:rsid w:val="00C06CDE"/>
    <w:rsid w:val="00C2181F"/>
    <w:rsid w:val="00C25A1D"/>
    <w:rsid w:val="00C3579E"/>
    <w:rsid w:val="00C42C0D"/>
    <w:rsid w:val="00C44246"/>
    <w:rsid w:val="00C443BD"/>
    <w:rsid w:val="00C44A91"/>
    <w:rsid w:val="00C53BB5"/>
    <w:rsid w:val="00C62498"/>
    <w:rsid w:val="00C644AD"/>
    <w:rsid w:val="00C6570B"/>
    <w:rsid w:val="00C7081E"/>
    <w:rsid w:val="00C761E3"/>
    <w:rsid w:val="00C77B67"/>
    <w:rsid w:val="00C8602B"/>
    <w:rsid w:val="00C91227"/>
    <w:rsid w:val="00C932C5"/>
    <w:rsid w:val="00C9582A"/>
    <w:rsid w:val="00CA06F6"/>
    <w:rsid w:val="00CA079B"/>
    <w:rsid w:val="00CA09C2"/>
    <w:rsid w:val="00CA0C5F"/>
    <w:rsid w:val="00CA1415"/>
    <w:rsid w:val="00CA21D8"/>
    <w:rsid w:val="00CB1436"/>
    <w:rsid w:val="00CB5BB3"/>
    <w:rsid w:val="00CB5F53"/>
    <w:rsid w:val="00CB6965"/>
    <w:rsid w:val="00CC0FC2"/>
    <w:rsid w:val="00CC2B8F"/>
    <w:rsid w:val="00CC7B21"/>
    <w:rsid w:val="00CD2F48"/>
    <w:rsid w:val="00CD314C"/>
    <w:rsid w:val="00CE594C"/>
    <w:rsid w:val="00CF1D86"/>
    <w:rsid w:val="00CF33FD"/>
    <w:rsid w:val="00CF5590"/>
    <w:rsid w:val="00D03390"/>
    <w:rsid w:val="00D05917"/>
    <w:rsid w:val="00D11A09"/>
    <w:rsid w:val="00D22440"/>
    <w:rsid w:val="00D23151"/>
    <w:rsid w:val="00D244DD"/>
    <w:rsid w:val="00D25579"/>
    <w:rsid w:val="00D31B3D"/>
    <w:rsid w:val="00D32D25"/>
    <w:rsid w:val="00D44BAC"/>
    <w:rsid w:val="00D44DDD"/>
    <w:rsid w:val="00D453A6"/>
    <w:rsid w:val="00D4788E"/>
    <w:rsid w:val="00D54A23"/>
    <w:rsid w:val="00D64BA7"/>
    <w:rsid w:val="00D66B14"/>
    <w:rsid w:val="00D762DA"/>
    <w:rsid w:val="00D82E08"/>
    <w:rsid w:val="00D84DBB"/>
    <w:rsid w:val="00D94557"/>
    <w:rsid w:val="00D96FE9"/>
    <w:rsid w:val="00DA2E2D"/>
    <w:rsid w:val="00DB0C70"/>
    <w:rsid w:val="00DB58E7"/>
    <w:rsid w:val="00DC39FC"/>
    <w:rsid w:val="00DC59DD"/>
    <w:rsid w:val="00DE181B"/>
    <w:rsid w:val="00DE67D6"/>
    <w:rsid w:val="00DF14AE"/>
    <w:rsid w:val="00DF3857"/>
    <w:rsid w:val="00DF5F02"/>
    <w:rsid w:val="00E01556"/>
    <w:rsid w:val="00E065CE"/>
    <w:rsid w:val="00E14E73"/>
    <w:rsid w:val="00E245BD"/>
    <w:rsid w:val="00E26412"/>
    <w:rsid w:val="00E26C84"/>
    <w:rsid w:val="00E35287"/>
    <w:rsid w:val="00E37BA5"/>
    <w:rsid w:val="00E43F77"/>
    <w:rsid w:val="00E517BC"/>
    <w:rsid w:val="00E51904"/>
    <w:rsid w:val="00E5678F"/>
    <w:rsid w:val="00E6201B"/>
    <w:rsid w:val="00E62F8F"/>
    <w:rsid w:val="00E6521A"/>
    <w:rsid w:val="00E67130"/>
    <w:rsid w:val="00E71BA1"/>
    <w:rsid w:val="00E82AB2"/>
    <w:rsid w:val="00E82E67"/>
    <w:rsid w:val="00E854AF"/>
    <w:rsid w:val="00E86E61"/>
    <w:rsid w:val="00E91BE4"/>
    <w:rsid w:val="00E92794"/>
    <w:rsid w:val="00E92F38"/>
    <w:rsid w:val="00E93181"/>
    <w:rsid w:val="00E9471F"/>
    <w:rsid w:val="00EA1794"/>
    <w:rsid w:val="00EA6EC6"/>
    <w:rsid w:val="00EC583C"/>
    <w:rsid w:val="00ED0C3D"/>
    <w:rsid w:val="00ED3020"/>
    <w:rsid w:val="00ED334D"/>
    <w:rsid w:val="00ED33AF"/>
    <w:rsid w:val="00ED5EF7"/>
    <w:rsid w:val="00ED74F8"/>
    <w:rsid w:val="00EE1924"/>
    <w:rsid w:val="00EE30B7"/>
    <w:rsid w:val="00EE347B"/>
    <w:rsid w:val="00EF0562"/>
    <w:rsid w:val="00EF5191"/>
    <w:rsid w:val="00EF6FDA"/>
    <w:rsid w:val="00F11D58"/>
    <w:rsid w:val="00F243AF"/>
    <w:rsid w:val="00F2550D"/>
    <w:rsid w:val="00F268B3"/>
    <w:rsid w:val="00F3032A"/>
    <w:rsid w:val="00F3159B"/>
    <w:rsid w:val="00F33BED"/>
    <w:rsid w:val="00F35BCB"/>
    <w:rsid w:val="00F45466"/>
    <w:rsid w:val="00F521F4"/>
    <w:rsid w:val="00F53EFB"/>
    <w:rsid w:val="00F55B2E"/>
    <w:rsid w:val="00F56516"/>
    <w:rsid w:val="00F56BF7"/>
    <w:rsid w:val="00F60B6F"/>
    <w:rsid w:val="00F62DE8"/>
    <w:rsid w:val="00F64329"/>
    <w:rsid w:val="00F77D26"/>
    <w:rsid w:val="00F84580"/>
    <w:rsid w:val="00F85222"/>
    <w:rsid w:val="00F87C5A"/>
    <w:rsid w:val="00F90509"/>
    <w:rsid w:val="00F97039"/>
    <w:rsid w:val="00F97D56"/>
    <w:rsid w:val="00FA2CA0"/>
    <w:rsid w:val="00FB45E7"/>
    <w:rsid w:val="00FC76CE"/>
    <w:rsid w:val="00FD5AA3"/>
    <w:rsid w:val="00FE3F58"/>
    <w:rsid w:val="00FE6244"/>
  </w:rsids>
  <m:mathPr>
    <m:mathFont m:val="Cambria Math"/>
    <m:brkBin m:val="before"/>
    <m:brkBinSub m:val="--"/>
    <m:smallFrac m:val="0"/>
    <m:dispDef/>
    <m:lMargin m:val="0"/>
    <m:rMargin m:val="0"/>
    <m:defJc m:val="centerGroup"/>
    <m:wrapIndent m:val="1440"/>
    <m:intLim m:val="subSup"/>
    <m:naryLim m:val="undOvr"/>
  </m:mathPr>
  <w:themeFontLang w:val="es-ES" w:eastAsia="es-ES_tradnl"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0D690BE"/>
  <w15:docId w15:val="{4F1291DF-52F3-4836-B6E6-55EF6F4AB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_trad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03FAE"/>
    <w:pPr>
      <w:suppressAutoHyphens/>
      <w:spacing w:after="120" w:line="240" w:lineRule="auto"/>
      <w:jc w:val="both"/>
    </w:pPr>
    <w:rPr>
      <w:rFonts w:ascii="Arial" w:eastAsia="Times New Roman" w:hAnsi="Arial" w:cs="Arial"/>
      <w:sz w:val="24"/>
      <w:szCs w:val="20"/>
      <w:lang w:val="es-ES" w:eastAsia="zh-CN"/>
    </w:rPr>
  </w:style>
  <w:style w:type="paragraph" w:styleId="Ttulo1">
    <w:name w:val="heading 1"/>
    <w:basedOn w:val="Normal"/>
    <w:next w:val="Normal"/>
    <w:link w:val="Ttulo1Car"/>
    <w:uiPriority w:val="9"/>
    <w:rsid w:val="00DA2E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semiHidden/>
    <w:unhideWhenUsed/>
    <w:rsid w:val="00DA2E2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C44246"/>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2A7124"/>
    <w:pPr>
      <w:tabs>
        <w:tab w:val="center" w:pos="4252"/>
        <w:tab w:val="right" w:pos="8504"/>
      </w:tabs>
      <w:suppressAutoHyphens w:val="0"/>
      <w:spacing w:after="0"/>
    </w:pPr>
    <w:rPr>
      <w:rFonts w:eastAsiaTheme="minorHAnsi" w:cstheme="minorBidi"/>
      <w:szCs w:val="22"/>
      <w:lang w:val="es-ES_tradnl" w:eastAsia="en-US"/>
    </w:rPr>
  </w:style>
  <w:style w:type="character" w:customStyle="1" w:styleId="EncabezadoCar">
    <w:name w:val="Encabezado Car"/>
    <w:basedOn w:val="Fuentedeprrafopredeter"/>
    <w:link w:val="Encabezado"/>
    <w:rsid w:val="002A7124"/>
    <w:rPr>
      <w:rFonts w:ascii="Arial" w:hAnsi="Arial"/>
      <w:sz w:val="24"/>
    </w:rPr>
  </w:style>
  <w:style w:type="paragraph" w:styleId="Piedepgina">
    <w:name w:val="footer"/>
    <w:basedOn w:val="Normal"/>
    <w:link w:val="PiedepginaCar"/>
    <w:unhideWhenUsed/>
    <w:rsid w:val="002A7124"/>
    <w:pPr>
      <w:tabs>
        <w:tab w:val="center" w:pos="4252"/>
        <w:tab w:val="right" w:pos="8504"/>
      </w:tabs>
      <w:suppressAutoHyphens w:val="0"/>
      <w:spacing w:after="0"/>
    </w:pPr>
    <w:rPr>
      <w:rFonts w:eastAsiaTheme="minorHAnsi" w:cstheme="minorBidi"/>
      <w:szCs w:val="22"/>
      <w:lang w:val="es-ES_tradnl" w:eastAsia="en-US"/>
    </w:rPr>
  </w:style>
  <w:style w:type="character" w:customStyle="1" w:styleId="PiedepginaCar">
    <w:name w:val="Pie de página Car"/>
    <w:basedOn w:val="Fuentedeprrafopredeter"/>
    <w:link w:val="Piedepgina"/>
    <w:rsid w:val="002A7124"/>
    <w:rPr>
      <w:rFonts w:ascii="Arial" w:hAnsi="Arial"/>
      <w:sz w:val="24"/>
    </w:rPr>
  </w:style>
  <w:style w:type="character" w:styleId="Nmerodepgina">
    <w:name w:val="page number"/>
    <w:basedOn w:val="Fuentedeprrafopredeter"/>
    <w:rsid w:val="006E316C"/>
  </w:style>
  <w:style w:type="paragraph" w:styleId="TDC1">
    <w:name w:val="toc 1"/>
    <w:basedOn w:val="Normal"/>
    <w:next w:val="Normal"/>
    <w:uiPriority w:val="39"/>
    <w:rsid w:val="006E316C"/>
    <w:pPr>
      <w:spacing w:before="120"/>
      <w:jc w:val="left"/>
    </w:pPr>
    <w:rPr>
      <w:rFonts w:asciiTheme="minorHAnsi" w:hAnsiTheme="minorHAnsi" w:cstheme="minorHAnsi"/>
      <w:b/>
      <w:bCs/>
      <w:caps/>
      <w:sz w:val="20"/>
    </w:rPr>
  </w:style>
  <w:style w:type="table" w:styleId="Tablaconcuadrcula">
    <w:name w:val="Table Grid"/>
    <w:basedOn w:val="Tablanormal"/>
    <w:uiPriority w:val="39"/>
    <w:rsid w:val="006E316C"/>
    <w:pPr>
      <w:spacing w:after="0" w:line="240" w:lineRule="auto"/>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TEXTO">
    <w:name w:val="0 TEXTO"/>
    <w:basedOn w:val="Normal"/>
    <w:link w:val="0TEXTOCar"/>
    <w:rsid w:val="006E316C"/>
    <w:pPr>
      <w:tabs>
        <w:tab w:val="left" w:pos="993"/>
      </w:tabs>
      <w:suppressAutoHyphens w:val="0"/>
    </w:pPr>
    <w:rPr>
      <w:rFonts w:eastAsia="Calibri" w:cs="Times New Roman"/>
      <w:szCs w:val="22"/>
      <w:lang w:val="gl-ES" w:eastAsia="en-US"/>
    </w:rPr>
  </w:style>
  <w:style w:type="character" w:customStyle="1" w:styleId="0TEXTOCar">
    <w:name w:val="0 TEXTO Car"/>
    <w:link w:val="0TEXTO"/>
    <w:qFormat/>
    <w:rsid w:val="006E316C"/>
    <w:rPr>
      <w:rFonts w:ascii="Arial" w:eastAsia="Calibri" w:hAnsi="Arial" w:cs="Times New Roman"/>
      <w:sz w:val="24"/>
      <w:lang w:val="gl-ES"/>
    </w:rPr>
  </w:style>
  <w:style w:type="paragraph" w:customStyle="1" w:styleId="1">
    <w:name w:val="1"/>
    <w:basedOn w:val="Normal"/>
    <w:link w:val="1Car"/>
    <w:qFormat/>
    <w:rsid w:val="00056460"/>
    <w:pPr>
      <w:spacing w:before="240" w:after="240"/>
      <w:outlineLvl w:val="0"/>
    </w:pPr>
    <w:rPr>
      <w:rFonts w:ascii="Arial Negrita" w:hAnsi="Arial Negrita"/>
      <w:b/>
      <w:caps/>
      <w:sz w:val="28"/>
      <w:lang w:val="gl-ES"/>
    </w:rPr>
  </w:style>
  <w:style w:type="paragraph" w:customStyle="1" w:styleId="11">
    <w:name w:val="1.1"/>
    <w:basedOn w:val="Normal"/>
    <w:link w:val="11Car"/>
    <w:qFormat/>
    <w:rsid w:val="00056460"/>
    <w:pPr>
      <w:suppressAutoHyphens w:val="0"/>
      <w:spacing w:before="120"/>
      <w:outlineLvl w:val="1"/>
    </w:pPr>
    <w:rPr>
      <w:caps/>
      <w:lang w:val="gl-ES"/>
    </w:rPr>
  </w:style>
  <w:style w:type="character" w:customStyle="1" w:styleId="1Car">
    <w:name w:val="1 Car"/>
    <w:basedOn w:val="Fuentedeprrafopredeter"/>
    <w:link w:val="1"/>
    <w:rsid w:val="00056460"/>
    <w:rPr>
      <w:rFonts w:ascii="Arial Negrita" w:eastAsia="Times New Roman" w:hAnsi="Arial Negrita" w:cs="Arial"/>
      <w:b/>
      <w:caps/>
      <w:sz w:val="28"/>
      <w:szCs w:val="20"/>
      <w:lang w:val="gl-ES" w:eastAsia="zh-CN"/>
    </w:rPr>
  </w:style>
  <w:style w:type="paragraph" w:customStyle="1" w:styleId="111">
    <w:name w:val="1.1.1"/>
    <w:basedOn w:val="11"/>
    <w:link w:val="111Car"/>
    <w:qFormat/>
    <w:rsid w:val="00056460"/>
    <w:pPr>
      <w:spacing w:before="0"/>
      <w:outlineLvl w:val="2"/>
    </w:pPr>
    <w:rPr>
      <w:rFonts w:ascii="Arial Negrita" w:hAnsi="Arial Negrita"/>
      <w:b/>
      <w:caps w:val="0"/>
    </w:rPr>
  </w:style>
  <w:style w:type="character" w:customStyle="1" w:styleId="11Car">
    <w:name w:val="1.1 Car"/>
    <w:basedOn w:val="Fuentedeprrafopredeter"/>
    <w:link w:val="11"/>
    <w:rsid w:val="00056460"/>
    <w:rPr>
      <w:rFonts w:ascii="Arial" w:eastAsia="Times New Roman" w:hAnsi="Arial" w:cs="Arial"/>
      <w:caps/>
      <w:sz w:val="24"/>
      <w:szCs w:val="20"/>
      <w:lang w:val="gl-ES" w:eastAsia="zh-CN"/>
    </w:rPr>
  </w:style>
  <w:style w:type="paragraph" w:customStyle="1" w:styleId="TEXTO">
    <w:name w:val="TEXTO"/>
    <w:basedOn w:val="111"/>
    <w:link w:val="TEXTOCar"/>
    <w:qFormat/>
    <w:rsid w:val="00056460"/>
    <w:pPr>
      <w:outlineLvl w:val="9"/>
    </w:pPr>
    <w:rPr>
      <w:rFonts w:ascii="Arial" w:hAnsi="Arial"/>
      <w:b w:val="0"/>
    </w:rPr>
  </w:style>
  <w:style w:type="character" w:customStyle="1" w:styleId="111Car">
    <w:name w:val="1.1.1 Car"/>
    <w:basedOn w:val="11Car"/>
    <w:link w:val="111"/>
    <w:rsid w:val="00056460"/>
    <w:rPr>
      <w:rFonts w:ascii="Arial Negrita" w:eastAsia="Times New Roman" w:hAnsi="Arial Negrita" w:cs="Arial"/>
      <w:b/>
      <w:caps w:val="0"/>
      <w:sz w:val="24"/>
      <w:szCs w:val="20"/>
      <w:lang w:val="gl-ES" w:eastAsia="zh-CN"/>
    </w:rPr>
  </w:style>
  <w:style w:type="character" w:customStyle="1" w:styleId="TEXTOCar">
    <w:name w:val="TEXTO Car"/>
    <w:basedOn w:val="111Car"/>
    <w:link w:val="TEXTO"/>
    <w:rsid w:val="00056460"/>
    <w:rPr>
      <w:rFonts w:ascii="Arial" w:eastAsia="Times New Roman" w:hAnsi="Arial" w:cs="Arial"/>
      <w:b w:val="0"/>
      <w:caps w:val="0"/>
      <w:sz w:val="24"/>
      <w:szCs w:val="20"/>
      <w:lang w:val="gl-ES" w:eastAsia="zh-CN"/>
    </w:rPr>
  </w:style>
  <w:style w:type="paragraph" w:styleId="Prrafodelista">
    <w:name w:val="List Paragraph"/>
    <w:basedOn w:val="Normal"/>
    <w:qFormat/>
    <w:rsid w:val="009F39DD"/>
    <w:pPr>
      <w:spacing w:after="200" w:line="360" w:lineRule="auto"/>
      <w:ind w:left="720"/>
      <w:contextualSpacing/>
    </w:pPr>
    <w:rPr>
      <w:lang w:val="gl-ES" w:bidi="en-US"/>
    </w:rPr>
  </w:style>
  <w:style w:type="paragraph" w:styleId="TDC2">
    <w:name w:val="toc 2"/>
    <w:basedOn w:val="Normal"/>
    <w:next w:val="Normal"/>
    <w:autoRedefine/>
    <w:uiPriority w:val="39"/>
    <w:unhideWhenUsed/>
    <w:rsid w:val="00110BEB"/>
    <w:pPr>
      <w:spacing w:after="0"/>
      <w:ind w:left="240"/>
      <w:jc w:val="left"/>
    </w:pPr>
    <w:rPr>
      <w:rFonts w:asciiTheme="minorHAnsi" w:hAnsiTheme="minorHAnsi" w:cstheme="minorHAnsi"/>
      <w:smallCaps/>
      <w:sz w:val="20"/>
    </w:rPr>
  </w:style>
  <w:style w:type="paragraph" w:customStyle="1" w:styleId="t2">
    <w:name w:val="t2"/>
    <w:basedOn w:val="Normal"/>
    <w:link w:val="t2Car"/>
    <w:qFormat/>
    <w:rsid w:val="00A41AF5"/>
    <w:pPr>
      <w:suppressAutoHyphens w:val="0"/>
      <w:ind w:left="142" w:right="234"/>
    </w:pPr>
    <w:rPr>
      <w:rFonts w:cs="Times New Roman"/>
      <w:szCs w:val="24"/>
      <w:lang w:val="gl-ES" w:eastAsia="x-none"/>
    </w:rPr>
  </w:style>
  <w:style w:type="character" w:customStyle="1" w:styleId="t2Car">
    <w:name w:val="t2 Car"/>
    <w:link w:val="t2"/>
    <w:rsid w:val="00A41AF5"/>
    <w:rPr>
      <w:rFonts w:ascii="Arial" w:eastAsia="Times New Roman" w:hAnsi="Arial" w:cs="Times New Roman"/>
      <w:sz w:val="24"/>
      <w:szCs w:val="24"/>
      <w:lang w:val="gl-ES" w:eastAsia="x-none"/>
    </w:rPr>
  </w:style>
  <w:style w:type="paragraph" w:customStyle="1" w:styleId="AT">
    <w:name w:val="AT"/>
    <w:basedOn w:val="Ttulo3"/>
    <w:link w:val="ATCar"/>
    <w:qFormat/>
    <w:rsid w:val="00C44246"/>
    <w:pPr>
      <w:keepLines w:val="0"/>
      <w:suppressAutoHyphens w:val="0"/>
      <w:spacing w:before="0" w:after="120"/>
      <w:ind w:left="576" w:right="284" w:hanging="292"/>
    </w:pPr>
    <w:rPr>
      <w:rFonts w:ascii="Arial" w:eastAsia="Times New Roman" w:hAnsi="Arial" w:cs="Times New Roman"/>
      <w:bCs/>
      <w:i/>
      <w:color w:val="auto"/>
      <w:szCs w:val="26"/>
      <w:lang w:val="x-none" w:eastAsia="x-none"/>
    </w:rPr>
  </w:style>
  <w:style w:type="character" w:customStyle="1" w:styleId="ATCar">
    <w:name w:val="AT Car"/>
    <w:link w:val="AT"/>
    <w:rsid w:val="00C44246"/>
    <w:rPr>
      <w:rFonts w:ascii="Arial" w:eastAsia="Times New Roman" w:hAnsi="Arial" w:cs="Times New Roman"/>
      <w:bCs/>
      <w:i/>
      <w:sz w:val="24"/>
      <w:szCs w:val="26"/>
      <w:lang w:val="x-none" w:eastAsia="x-none"/>
    </w:rPr>
  </w:style>
  <w:style w:type="character" w:customStyle="1" w:styleId="Ttulo3Car">
    <w:name w:val="Título 3 Car"/>
    <w:basedOn w:val="Fuentedeprrafopredeter"/>
    <w:link w:val="Ttulo3"/>
    <w:rsid w:val="00C44246"/>
    <w:rPr>
      <w:rFonts w:asciiTheme="majorHAnsi" w:eastAsiaTheme="majorEastAsia" w:hAnsiTheme="majorHAnsi" w:cstheme="majorBidi"/>
      <w:color w:val="1F3763" w:themeColor="accent1" w:themeShade="7F"/>
      <w:sz w:val="24"/>
      <w:szCs w:val="24"/>
      <w:lang w:val="es-ES" w:eastAsia="zh-CN"/>
    </w:rPr>
  </w:style>
  <w:style w:type="character" w:customStyle="1" w:styleId="Ttulo1Car">
    <w:name w:val="Título 1 Car"/>
    <w:basedOn w:val="Fuentedeprrafopredeter"/>
    <w:link w:val="Ttulo1"/>
    <w:rsid w:val="00DA2E2D"/>
    <w:rPr>
      <w:rFonts w:asciiTheme="majorHAnsi" w:eastAsiaTheme="majorEastAsia" w:hAnsiTheme="majorHAnsi" w:cstheme="majorBidi"/>
      <w:color w:val="2F5496" w:themeColor="accent1" w:themeShade="BF"/>
      <w:sz w:val="32"/>
      <w:szCs w:val="32"/>
      <w:lang w:val="es-ES" w:eastAsia="zh-CN"/>
    </w:rPr>
  </w:style>
  <w:style w:type="character" w:customStyle="1" w:styleId="Ttulo2Car">
    <w:name w:val="Título 2 Car"/>
    <w:basedOn w:val="Fuentedeprrafopredeter"/>
    <w:link w:val="Ttulo2"/>
    <w:rsid w:val="00DA2E2D"/>
    <w:rPr>
      <w:rFonts w:asciiTheme="majorHAnsi" w:eastAsiaTheme="majorEastAsia" w:hAnsiTheme="majorHAnsi" w:cstheme="majorBidi"/>
      <w:color w:val="2F5496" w:themeColor="accent1" w:themeShade="BF"/>
      <w:sz w:val="26"/>
      <w:szCs w:val="26"/>
      <w:lang w:val="es-ES" w:eastAsia="zh-CN"/>
    </w:rPr>
  </w:style>
  <w:style w:type="paragraph" w:styleId="TDC3">
    <w:name w:val="toc 3"/>
    <w:basedOn w:val="Normal"/>
    <w:next w:val="Normal"/>
    <w:autoRedefine/>
    <w:uiPriority w:val="39"/>
    <w:unhideWhenUsed/>
    <w:rsid w:val="00DA2E2D"/>
    <w:pPr>
      <w:spacing w:after="0"/>
      <w:ind w:left="480"/>
      <w:jc w:val="left"/>
    </w:pPr>
    <w:rPr>
      <w:rFonts w:asciiTheme="minorHAnsi" w:hAnsiTheme="minorHAnsi" w:cstheme="minorHAnsi"/>
      <w:i/>
      <w:iCs/>
      <w:sz w:val="20"/>
    </w:rPr>
  </w:style>
  <w:style w:type="paragraph" w:styleId="TDC4">
    <w:name w:val="toc 4"/>
    <w:basedOn w:val="Normal"/>
    <w:next w:val="Normal"/>
    <w:autoRedefine/>
    <w:uiPriority w:val="39"/>
    <w:unhideWhenUsed/>
    <w:rsid w:val="00DA2E2D"/>
    <w:pPr>
      <w:spacing w:after="0"/>
      <w:ind w:left="72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DA2E2D"/>
    <w:pPr>
      <w:spacing w:after="0"/>
      <w:ind w:left="96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DA2E2D"/>
    <w:pPr>
      <w:spacing w:after="0"/>
      <w:ind w:left="12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DA2E2D"/>
    <w:pPr>
      <w:spacing w:after="0"/>
      <w:ind w:left="144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DA2E2D"/>
    <w:pPr>
      <w:spacing w:after="0"/>
      <w:ind w:left="168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DA2E2D"/>
    <w:pPr>
      <w:spacing w:after="0"/>
      <w:ind w:left="1920"/>
      <w:jc w:val="left"/>
    </w:pPr>
    <w:rPr>
      <w:rFonts w:asciiTheme="minorHAnsi" w:hAnsiTheme="minorHAnsi" w:cstheme="minorHAnsi"/>
      <w:sz w:val="18"/>
      <w:szCs w:val="18"/>
    </w:rPr>
  </w:style>
  <w:style w:type="paragraph" w:styleId="Textodeglobo">
    <w:name w:val="Balloon Text"/>
    <w:basedOn w:val="Normal"/>
    <w:link w:val="TextodegloboCar"/>
    <w:uiPriority w:val="99"/>
    <w:semiHidden/>
    <w:unhideWhenUsed/>
    <w:rsid w:val="0089037F"/>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037F"/>
    <w:rPr>
      <w:rFonts w:ascii="Tahoma" w:eastAsia="Times New Roman" w:hAnsi="Tahoma" w:cs="Tahoma"/>
      <w:sz w:val="16"/>
      <w:szCs w:val="16"/>
      <w:lang w:val="es-ES" w:eastAsia="zh-CN"/>
    </w:rPr>
  </w:style>
  <w:style w:type="numbering" w:customStyle="1" w:styleId="Sinlista1">
    <w:name w:val="Sin lista1"/>
    <w:next w:val="Sinlista"/>
    <w:uiPriority w:val="99"/>
    <w:semiHidden/>
    <w:unhideWhenUsed/>
    <w:rsid w:val="00900A73"/>
  </w:style>
  <w:style w:type="paragraph" w:customStyle="1" w:styleId="Predeterminado">
    <w:name w:val="Predeterminado"/>
    <w:rsid w:val="00900A73"/>
    <w:pPr>
      <w:tabs>
        <w:tab w:val="left" w:pos="708"/>
      </w:tabs>
      <w:suppressAutoHyphens/>
      <w:spacing w:after="120" w:line="100" w:lineRule="atLeast"/>
      <w:jc w:val="both"/>
    </w:pPr>
    <w:rPr>
      <w:rFonts w:ascii="Arial" w:eastAsia="Times New Roman" w:hAnsi="Arial" w:cs="Arial"/>
      <w:sz w:val="24"/>
      <w:szCs w:val="20"/>
      <w:lang w:val="es-ES" w:eastAsia="zh-CN"/>
    </w:rPr>
  </w:style>
  <w:style w:type="paragraph" w:customStyle="1" w:styleId="Encabezado1">
    <w:name w:val="Encabezado 1"/>
    <w:basedOn w:val="Predeterminado"/>
    <w:next w:val="Cuerpodetexto"/>
    <w:rsid w:val="00900A73"/>
    <w:pPr>
      <w:keepNext/>
      <w:keepLines/>
      <w:spacing w:before="240" w:after="0"/>
    </w:pPr>
    <w:rPr>
      <w:rFonts w:ascii="Calibri Light" w:hAnsi="Calibri Light"/>
      <w:color w:val="2F5496"/>
      <w:sz w:val="32"/>
      <w:szCs w:val="32"/>
    </w:rPr>
  </w:style>
  <w:style w:type="paragraph" w:customStyle="1" w:styleId="Encabezado2">
    <w:name w:val="Encabezado 2"/>
    <w:basedOn w:val="Predeterminado"/>
    <w:next w:val="Cuerpodetexto"/>
    <w:rsid w:val="00900A73"/>
    <w:pPr>
      <w:keepNext/>
      <w:keepLines/>
      <w:numPr>
        <w:ilvl w:val="1"/>
        <w:numId w:val="14"/>
      </w:numPr>
      <w:spacing w:before="40" w:after="0"/>
      <w:outlineLvl w:val="1"/>
    </w:pPr>
    <w:rPr>
      <w:rFonts w:ascii="Calibri Light" w:hAnsi="Calibri Light"/>
      <w:color w:val="2F5496"/>
      <w:sz w:val="26"/>
      <w:szCs w:val="26"/>
    </w:rPr>
  </w:style>
  <w:style w:type="paragraph" w:customStyle="1" w:styleId="Encabezado3">
    <w:name w:val="Encabezado 3"/>
    <w:basedOn w:val="Predeterminado"/>
    <w:next w:val="Cuerpodetexto"/>
    <w:rsid w:val="00900A73"/>
    <w:pPr>
      <w:keepNext/>
      <w:keepLines/>
      <w:numPr>
        <w:ilvl w:val="2"/>
        <w:numId w:val="14"/>
      </w:numPr>
      <w:spacing w:before="40" w:after="0"/>
      <w:outlineLvl w:val="2"/>
    </w:pPr>
    <w:rPr>
      <w:rFonts w:ascii="Calibri Light" w:hAnsi="Calibri Light"/>
      <w:color w:val="1F3763"/>
      <w:szCs w:val="24"/>
    </w:rPr>
  </w:style>
  <w:style w:type="character" w:customStyle="1" w:styleId="ListLabel1">
    <w:name w:val="ListLabel 1"/>
    <w:rsid w:val="00900A73"/>
    <w:rPr>
      <w:rFonts w:cs="Courier New"/>
    </w:rPr>
  </w:style>
  <w:style w:type="character" w:customStyle="1" w:styleId="ListLabel2">
    <w:name w:val="ListLabel 2"/>
    <w:rsid w:val="00900A73"/>
    <w:rPr>
      <w:color w:val="00000A"/>
    </w:rPr>
  </w:style>
  <w:style w:type="character" w:customStyle="1" w:styleId="EnlacedeInternet">
    <w:name w:val="Enlace de Internet"/>
    <w:rsid w:val="00900A73"/>
    <w:rPr>
      <w:color w:val="000080"/>
      <w:u w:val="single"/>
      <w:lang w:val="es-ES" w:eastAsia="es-ES" w:bidi="es-ES"/>
    </w:rPr>
  </w:style>
  <w:style w:type="character" w:customStyle="1" w:styleId="Smbolosdenumeracin">
    <w:name w:val="Símbolos de numeración"/>
    <w:rsid w:val="00900A73"/>
  </w:style>
  <w:style w:type="character" w:customStyle="1" w:styleId="Ancladenotaalpie">
    <w:name w:val="Ancla de nota al pie"/>
    <w:rsid w:val="00900A73"/>
    <w:rPr>
      <w:vertAlign w:val="superscript"/>
    </w:rPr>
  </w:style>
  <w:style w:type="character" w:customStyle="1" w:styleId="Caracteresdenotaalpie">
    <w:name w:val="Caracteres de nota al pie"/>
    <w:rsid w:val="00900A73"/>
  </w:style>
  <w:style w:type="character" w:customStyle="1" w:styleId="Ancladenotafinal">
    <w:name w:val="Ancla de nota final"/>
    <w:rsid w:val="00900A73"/>
    <w:rPr>
      <w:vertAlign w:val="superscript"/>
    </w:rPr>
  </w:style>
  <w:style w:type="character" w:customStyle="1" w:styleId="Caracteresdenotafinal">
    <w:name w:val="Caracteres de nota final"/>
    <w:rsid w:val="00900A73"/>
  </w:style>
  <w:style w:type="paragraph" w:customStyle="1" w:styleId="Cuerpodetexto">
    <w:name w:val="Cuerpo de texto"/>
    <w:basedOn w:val="Predeterminado"/>
    <w:rsid w:val="00900A73"/>
  </w:style>
  <w:style w:type="paragraph" w:styleId="Lista">
    <w:name w:val="List"/>
    <w:basedOn w:val="Cuerpodetexto"/>
    <w:rsid w:val="00900A73"/>
  </w:style>
  <w:style w:type="paragraph" w:customStyle="1" w:styleId="Etiqueta">
    <w:name w:val="Etiqueta"/>
    <w:basedOn w:val="Predeterminado"/>
    <w:rsid w:val="00900A73"/>
    <w:pPr>
      <w:suppressLineNumbers/>
      <w:spacing w:before="120"/>
    </w:pPr>
    <w:rPr>
      <w:i/>
      <w:iCs/>
      <w:szCs w:val="24"/>
    </w:rPr>
  </w:style>
  <w:style w:type="paragraph" w:customStyle="1" w:styleId="ndice">
    <w:name w:val="Índice"/>
    <w:basedOn w:val="Predeterminado"/>
    <w:rsid w:val="00900A73"/>
    <w:pPr>
      <w:suppressLineNumbers/>
    </w:pPr>
  </w:style>
  <w:style w:type="paragraph" w:customStyle="1" w:styleId="Encabezamiento">
    <w:name w:val="Encabezamiento"/>
    <w:basedOn w:val="Predeterminado"/>
    <w:rsid w:val="00900A73"/>
    <w:pPr>
      <w:suppressLineNumbers/>
      <w:tabs>
        <w:tab w:val="center" w:pos="4252"/>
        <w:tab w:val="right" w:pos="8504"/>
      </w:tabs>
      <w:suppressAutoHyphens w:val="0"/>
      <w:spacing w:after="0"/>
    </w:pPr>
    <w:rPr>
      <w:szCs w:val="22"/>
      <w:lang w:eastAsia="en-US"/>
    </w:rPr>
  </w:style>
  <w:style w:type="paragraph" w:styleId="ndice1">
    <w:name w:val="index 1"/>
    <w:basedOn w:val="Predeterminado"/>
    <w:rsid w:val="00900A73"/>
    <w:pPr>
      <w:tabs>
        <w:tab w:val="right" w:leader="dot" w:pos="9638"/>
      </w:tabs>
      <w:spacing w:before="120"/>
      <w:jc w:val="left"/>
    </w:pPr>
    <w:rPr>
      <w:rFonts w:ascii="Calibri" w:hAnsi="Calibri" w:cs="Calibri"/>
      <w:b/>
      <w:bCs/>
      <w:caps/>
      <w:sz w:val="20"/>
    </w:rPr>
  </w:style>
  <w:style w:type="paragraph" w:styleId="ndice2">
    <w:name w:val="index 2"/>
    <w:basedOn w:val="Predeterminado"/>
    <w:rsid w:val="00900A73"/>
    <w:pPr>
      <w:tabs>
        <w:tab w:val="right" w:leader="dot" w:pos="9595"/>
      </w:tabs>
      <w:spacing w:after="0"/>
      <w:ind w:left="240"/>
      <w:jc w:val="left"/>
    </w:pPr>
    <w:rPr>
      <w:rFonts w:ascii="Calibri" w:hAnsi="Calibri" w:cs="Calibri"/>
      <w:smallCaps/>
      <w:sz w:val="20"/>
    </w:rPr>
  </w:style>
  <w:style w:type="paragraph" w:styleId="ndice3">
    <w:name w:val="index 3"/>
    <w:basedOn w:val="Predeterminado"/>
    <w:rsid w:val="00900A73"/>
    <w:pPr>
      <w:tabs>
        <w:tab w:val="right" w:leader="dot" w:pos="9552"/>
      </w:tabs>
      <w:spacing w:after="0"/>
      <w:ind w:left="480"/>
      <w:jc w:val="left"/>
    </w:pPr>
    <w:rPr>
      <w:rFonts w:ascii="Calibri" w:hAnsi="Calibri" w:cs="Calibri"/>
      <w:i/>
      <w:iCs/>
      <w:sz w:val="20"/>
    </w:rPr>
  </w:style>
  <w:style w:type="paragraph" w:styleId="ndice4">
    <w:name w:val="index 4"/>
    <w:basedOn w:val="Predeterminado"/>
    <w:rsid w:val="00900A73"/>
    <w:pPr>
      <w:tabs>
        <w:tab w:val="right" w:leader="dot" w:pos="9509"/>
      </w:tabs>
      <w:spacing w:after="0"/>
      <w:ind w:left="720"/>
      <w:jc w:val="left"/>
    </w:pPr>
    <w:rPr>
      <w:rFonts w:ascii="Calibri" w:hAnsi="Calibri" w:cs="Calibri"/>
      <w:sz w:val="18"/>
      <w:szCs w:val="18"/>
    </w:rPr>
  </w:style>
  <w:style w:type="paragraph" w:styleId="ndice5">
    <w:name w:val="index 5"/>
    <w:basedOn w:val="Predeterminado"/>
    <w:rsid w:val="00900A73"/>
    <w:pPr>
      <w:tabs>
        <w:tab w:val="right" w:leader="dot" w:pos="9466"/>
      </w:tabs>
      <w:spacing w:after="0"/>
      <w:ind w:left="960"/>
      <w:jc w:val="left"/>
    </w:pPr>
    <w:rPr>
      <w:rFonts w:ascii="Calibri" w:hAnsi="Calibri" w:cs="Calibri"/>
      <w:sz w:val="18"/>
      <w:szCs w:val="18"/>
    </w:rPr>
  </w:style>
  <w:style w:type="paragraph" w:styleId="ndice6">
    <w:name w:val="index 6"/>
    <w:basedOn w:val="Predeterminado"/>
    <w:rsid w:val="00900A73"/>
    <w:pPr>
      <w:tabs>
        <w:tab w:val="right" w:leader="dot" w:pos="9423"/>
      </w:tabs>
      <w:spacing w:after="0"/>
      <w:ind w:left="1200"/>
      <w:jc w:val="left"/>
    </w:pPr>
    <w:rPr>
      <w:rFonts w:ascii="Calibri" w:hAnsi="Calibri" w:cs="Calibri"/>
      <w:sz w:val="18"/>
      <w:szCs w:val="18"/>
    </w:rPr>
  </w:style>
  <w:style w:type="paragraph" w:styleId="ndice7">
    <w:name w:val="index 7"/>
    <w:basedOn w:val="Predeterminado"/>
    <w:rsid w:val="00900A73"/>
    <w:pPr>
      <w:tabs>
        <w:tab w:val="right" w:leader="dot" w:pos="9380"/>
      </w:tabs>
      <w:spacing w:after="0"/>
      <w:ind w:left="1440"/>
      <w:jc w:val="left"/>
    </w:pPr>
    <w:rPr>
      <w:rFonts w:ascii="Calibri" w:hAnsi="Calibri" w:cs="Calibri"/>
      <w:sz w:val="18"/>
      <w:szCs w:val="18"/>
    </w:rPr>
  </w:style>
  <w:style w:type="paragraph" w:styleId="ndice8">
    <w:name w:val="index 8"/>
    <w:basedOn w:val="Predeterminado"/>
    <w:rsid w:val="00900A73"/>
    <w:pPr>
      <w:tabs>
        <w:tab w:val="right" w:leader="dot" w:pos="9337"/>
      </w:tabs>
      <w:spacing w:after="0"/>
      <w:ind w:left="1680"/>
      <w:jc w:val="left"/>
    </w:pPr>
    <w:rPr>
      <w:rFonts w:ascii="Calibri" w:hAnsi="Calibri" w:cs="Calibri"/>
      <w:sz w:val="18"/>
      <w:szCs w:val="18"/>
    </w:rPr>
  </w:style>
  <w:style w:type="paragraph" w:styleId="ndice9">
    <w:name w:val="index 9"/>
    <w:basedOn w:val="Predeterminado"/>
    <w:rsid w:val="00900A73"/>
    <w:pPr>
      <w:tabs>
        <w:tab w:val="right" w:leader="dot" w:pos="9294"/>
      </w:tabs>
      <w:spacing w:after="0"/>
      <w:ind w:left="1920"/>
      <w:jc w:val="left"/>
    </w:pPr>
    <w:rPr>
      <w:rFonts w:ascii="Calibri" w:hAnsi="Calibri" w:cs="Calibri"/>
      <w:sz w:val="18"/>
      <w:szCs w:val="18"/>
    </w:rPr>
  </w:style>
  <w:style w:type="paragraph" w:customStyle="1" w:styleId="Notaalpie">
    <w:name w:val="Nota al pie"/>
    <w:basedOn w:val="Predeterminado"/>
    <w:rsid w:val="00900A73"/>
    <w:pPr>
      <w:suppressLineNumbers/>
      <w:ind w:left="283" w:hanging="283"/>
    </w:pPr>
    <w:rPr>
      <w:sz w:val="20"/>
    </w:rPr>
  </w:style>
  <w:style w:type="paragraph" w:customStyle="1" w:styleId="Default">
    <w:name w:val="Default"/>
    <w:rsid w:val="00843724"/>
    <w:pPr>
      <w:autoSpaceDE w:val="0"/>
      <w:autoSpaceDN w:val="0"/>
      <w:adjustRightInd w:val="0"/>
      <w:spacing w:after="0" w:line="240" w:lineRule="auto"/>
    </w:pPr>
    <w:rPr>
      <w:rFonts w:ascii="Calibri" w:hAnsi="Calibri" w:cs="Calibri"/>
      <w:color w:val="000000"/>
      <w:sz w:val="24"/>
      <w:szCs w:val="24"/>
      <w:lang w:val="es-ES"/>
    </w:rPr>
  </w:style>
  <w:style w:type="table" w:customStyle="1" w:styleId="Tablaconcuadrcula1">
    <w:name w:val="Tabla con cuadrícula1"/>
    <w:basedOn w:val="Tablanormal"/>
    <w:next w:val="Tablaconcuadrcula"/>
    <w:uiPriority w:val="39"/>
    <w:rsid w:val="009D69C0"/>
    <w:pPr>
      <w:spacing w:after="0" w:line="240" w:lineRule="auto"/>
    </w:pPr>
    <w:rPr>
      <w:rFonts w:ascii="Calibri" w:eastAsia="Calibri" w:hAnsi="Calibri" w:cs="Arial"/>
      <w:sz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3E020C"/>
    <w:pPr>
      <w:spacing w:after="0" w:line="240" w:lineRule="auto"/>
    </w:pPr>
    <w:rPr>
      <w:rFonts w:ascii="Arial" w:eastAsia="Times New Roman" w:hAnsi="Arial" w:cs="Arial"/>
      <w:sz w:val="24"/>
      <w:szCs w:val="20"/>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3221708">
      <w:bodyDiv w:val="1"/>
      <w:marLeft w:val="0"/>
      <w:marRight w:val="0"/>
      <w:marTop w:val="0"/>
      <w:marBottom w:val="0"/>
      <w:divBdr>
        <w:top w:val="none" w:sz="0" w:space="0" w:color="auto"/>
        <w:left w:val="none" w:sz="0" w:space="0" w:color="auto"/>
        <w:bottom w:val="none" w:sz="0" w:space="0" w:color="auto"/>
        <w:right w:val="none" w:sz="0" w:space="0" w:color="auto"/>
      </w:divBdr>
    </w:div>
    <w:div w:id="1268661888">
      <w:bodyDiv w:val="1"/>
      <w:marLeft w:val="0"/>
      <w:marRight w:val="0"/>
      <w:marTop w:val="0"/>
      <w:marBottom w:val="0"/>
      <w:divBdr>
        <w:top w:val="none" w:sz="0" w:space="0" w:color="auto"/>
        <w:left w:val="none" w:sz="0" w:space="0" w:color="auto"/>
        <w:bottom w:val="none" w:sz="0" w:space="0" w:color="auto"/>
        <w:right w:val="none" w:sz="0" w:space="0" w:color="auto"/>
      </w:divBdr>
    </w:div>
    <w:div w:id="1396852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9E5383-9036-4200-82ED-6665F2438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39</Pages>
  <Words>7747</Words>
  <Characters>42609</Characters>
  <Application>Microsoft Office Word</Application>
  <DocSecurity>0</DocSecurity>
  <Lines>355</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15030_ED_202103_AI_01MX_MEMORIA</dc:title>
  <dc:subject/>
  <dc:creator/>
  <cp:keywords>15030_ED_202103_AI_01MX</cp:keywords>
  <dc:description/>
  <cp:lastModifiedBy>Enrique</cp:lastModifiedBy>
  <cp:revision>14</cp:revision>
  <cp:lastPrinted>2021-03-08T12:49:00Z</cp:lastPrinted>
  <dcterms:created xsi:type="dcterms:W3CDTF">2021-03-04T13:23:00Z</dcterms:created>
  <dcterms:modified xsi:type="dcterms:W3CDTF">2021-03-08T12:52:00Z</dcterms:modified>
</cp:coreProperties>
</file>